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5DC8" w14:textId="4E1A0ABF" w:rsidR="210B96EE" w:rsidRPr="00C54392" w:rsidRDefault="210B96EE" w:rsidP="00C54392">
      <w:pPr>
        <w:spacing w:after="0" w:line="240" w:lineRule="auto"/>
        <w:jc w:val="center"/>
        <w:rPr>
          <w:rFonts w:eastAsia="Calibri"/>
          <w:color w:val="000000" w:themeColor="text1"/>
          <w:sz w:val="30"/>
          <w:szCs w:val="30"/>
        </w:rPr>
      </w:pPr>
      <w:r w:rsidRPr="189CF971">
        <w:rPr>
          <w:rFonts w:eastAsia="Calibri"/>
          <w:b/>
          <w:color w:val="000000" w:themeColor="text1"/>
          <w:sz w:val="30"/>
          <w:szCs w:val="30"/>
        </w:rPr>
        <w:t>U.S. Statement at the Universal Periodic Review of Mali, </w:t>
      </w:r>
      <w:r w:rsidRPr="189CF971">
        <w:rPr>
          <w:rFonts w:eastAsia="Calibri"/>
          <w:color w:val="000000" w:themeColor="text1"/>
          <w:sz w:val="30"/>
          <w:szCs w:val="30"/>
        </w:rPr>
        <w:t> </w:t>
      </w:r>
    </w:p>
    <w:p w14:paraId="4BBF07C5" w14:textId="0EA1CC7D" w:rsidR="210B96EE" w:rsidRPr="00C54392" w:rsidRDefault="210B96EE" w:rsidP="00C54392">
      <w:pPr>
        <w:spacing w:after="0" w:line="240" w:lineRule="auto"/>
        <w:jc w:val="center"/>
        <w:rPr>
          <w:rFonts w:eastAsia="Calibri" w:cstheme="minorHAnsi"/>
          <w:color w:val="000000" w:themeColor="text1"/>
          <w:sz w:val="30"/>
          <w:szCs w:val="30"/>
        </w:rPr>
      </w:pPr>
      <w:r w:rsidRPr="00C54392">
        <w:rPr>
          <w:rFonts w:eastAsia="Calibri" w:cstheme="minorHAnsi"/>
          <w:b/>
          <w:bCs/>
          <w:color w:val="000000" w:themeColor="text1"/>
          <w:sz w:val="30"/>
          <w:szCs w:val="30"/>
        </w:rPr>
        <w:t>43</w:t>
      </w:r>
      <w:r w:rsidRPr="00C54392">
        <w:rPr>
          <w:rFonts w:eastAsia="Calibri" w:cstheme="minorHAnsi"/>
          <w:b/>
          <w:bCs/>
          <w:color w:val="000000" w:themeColor="text1"/>
          <w:sz w:val="30"/>
          <w:szCs w:val="30"/>
          <w:vertAlign w:val="superscript"/>
        </w:rPr>
        <w:t>nd</w:t>
      </w:r>
      <w:r w:rsidRPr="00C54392">
        <w:rPr>
          <w:rFonts w:eastAsia="Calibri" w:cstheme="minorHAnsi"/>
          <w:b/>
          <w:bCs/>
          <w:color w:val="000000" w:themeColor="text1"/>
          <w:sz w:val="30"/>
          <w:szCs w:val="30"/>
        </w:rPr>
        <w:t xml:space="preserve"> Session, May 2, 2023 </w:t>
      </w:r>
    </w:p>
    <w:p w14:paraId="49AF70CE" w14:textId="7F73CC35" w:rsidR="1ED9E165" w:rsidRDefault="70194A24" w:rsidP="2AAED417">
      <w:pPr>
        <w:spacing w:after="0" w:line="240" w:lineRule="auto"/>
        <w:jc w:val="center"/>
        <w:rPr>
          <w:rFonts w:eastAsiaTheme="minorEastAsia"/>
          <w:b/>
          <w:bCs/>
          <w:color w:val="000000" w:themeColor="text1"/>
          <w:sz w:val="30"/>
          <w:szCs w:val="30"/>
        </w:rPr>
      </w:pPr>
      <w:r w:rsidRPr="2AAED417">
        <w:rPr>
          <w:rFonts w:eastAsiaTheme="minorEastAsia"/>
          <w:b/>
          <w:bCs/>
          <w:color w:val="000000" w:themeColor="text1"/>
          <w:sz w:val="30"/>
          <w:szCs w:val="30"/>
        </w:rPr>
        <w:t>Delivered by U.</w:t>
      </w:r>
      <w:r w:rsidR="1ED9E165" w:rsidRPr="2AAED417">
        <w:rPr>
          <w:rFonts w:eastAsiaTheme="minorEastAsia"/>
          <w:b/>
          <w:bCs/>
          <w:color w:val="000000" w:themeColor="text1"/>
          <w:sz w:val="30"/>
          <w:szCs w:val="30"/>
        </w:rPr>
        <w:t>S.</w:t>
      </w:r>
      <w:r w:rsidR="5C910BE5" w:rsidRPr="2AAED417">
        <w:rPr>
          <w:rFonts w:eastAsiaTheme="minorEastAsia"/>
          <w:b/>
          <w:bCs/>
          <w:color w:val="000000" w:themeColor="text1"/>
          <w:sz w:val="30"/>
          <w:szCs w:val="30"/>
        </w:rPr>
        <w:t xml:space="preserve"> Ambassador </w:t>
      </w:r>
      <w:r w:rsidR="2AF3CB06" w:rsidRPr="2AAED417">
        <w:rPr>
          <w:rFonts w:ascii="Calibri" w:eastAsia="Calibri" w:hAnsi="Calibri" w:cs="Calibri"/>
          <w:b/>
          <w:bCs/>
          <w:color w:val="000000" w:themeColor="text1"/>
          <w:sz w:val="30"/>
          <w:szCs w:val="30"/>
        </w:rPr>
        <w:t>Michèle</w:t>
      </w:r>
      <w:r w:rsidR="5C910BE5" w:rsidRPr="2AAED417">
        <w:rPr>
          <w:rFonts w:eastAsiaTheme="minorEastAsia"/>
          <w:b/>
          <w:bCs/>
          <w:color w:val="000000" w:themeColor="text1"/>
          <w:sz w:val="30"/>
          <w:szCs w:val="30"/>
        </w:rPr>
        <w:t xml:space="preserve"> Taylor </w:t>
      </w:r>
    </w:p>
    <w:p w14:paraId="33BB0572" w14:textId="69FF2032" w:rsidR="210B96EE" w:rsidRPr="00C54392" w:rsidRDefault="210B96EE" w:rsidP="00C54392">
      <w:pPr>
        <w:spacing w:after="0" w:line="240" w:lineRule="auto"/>
        <w:rPr>
          <w:rFonts w:eastAsia="Calibri" w:cstheme="minorHAnsi"/>
          <w:color w:val="000000" w:themeColor="text1"/>
          <w:sz w:val="30"/>
          <w:szCs w:val="30"/>
        </w:rPr>
      </w:pPr>
      <w:r w:rsidRPr="00C54392">
        <w:rPr>
          <w:rFonts w:eastAsia="Calibri" w:cstheme="minorHAnsi"/>
          <w:color w:val="000000" w:themeColor="text1"/>
          <w:sz w:val="30"/>
          <w:szCs w:val="30"/>
        </w:rPr>
        <w:t> </w:t>
      </w:r>
    </w:p>
    <w:p w14:paraId="0D671574" w14:textId="106DBF00" w:rsidR="210B96EE" w:rsidRPr="00C54392" w:rsidRDefault="210B96EE" w:rsidP="00C54392">
      <w:pPr>
        <w:spacing w:after="0" w:line="240" w:lineRule="auto"/>
        <w:rPr>
          <w:rFonts w:eastAsia="Calibri" w:cstheme="minorHAnsi"/>
          <w:color w:val="000000" w:themeColor="text1"/>
          <w:sz w:val="30"/>
          <w:szCs w:val="30"/>
        </w:rPr>
      </w:pPr>
      <w:r w:rsidRPr="00C54392">
        <w:rPr>
          <w:rStyle w:val="normaltextrun"/>
          <w:rFonts w:eastAsia="Calibri" w:cstheme="minorHAnsi"/>
          <w:color w:val="000000" w:themeColor="text1"/>
          <w:sz w:val="30"/>
          <w:szCs w:val="30"/>
        </w:rPr>
        <w:t>Thank you, Mr. President.</w:t>
      </w:r>
    </w:p>
    <w:p w14:paraId="315B5975" w14:textId="2D6AE5D2" w:rsidR="210B96EE" w:rsidRPr="00C54392" w:rsidRDefault="210B96EE" w:rsidP="00C54392">
      <w:pPr>
        <w:spacing w:after="0" w:line="240" w:lineRule="auto"/>
        <w:rPr>
          <w:rFonts w:eastAsia="Calibri" w:cstheme="minorHAnsi"/>
          <w:color w:val="000000" w:themeColor="text1"/>
          <w:sz w:val="30"/>
          <w:szCs w:val="30"/>
        </w:rPr>
      </w:pPr>
      <w:r w:rsidRPr="00C54392">
        <w:rPr>
          <w:rStyle w:val="eop"/>
          <w:rFonts w:eastAsia="Calibri" w:cstheme="minorHAnsi"/>
          <w:color w:val="000000" w:themeColor="text1"/>
          <w:sz w:val="30"/>
          <w:szCs w:val="30"/>
        </w:rPr>
        <w:t> </w:t>
      </w:r>
    </w:p>
    <w:p w14:paraId="51B05B63" w14:textId="6790BEA6" w:rsidR="210B96EE" w:rsidRPr="00C54392" w:rsidRDefault="3371B12B" w:rsidP="00C54392">
      <w:pPr>
        <w:spacing w:after="0" w:line="240" w:lineRule="auto"/>
        <w:rPr>
          <w:rFonts w:eastAsia="Calibri" w:cstheme="minorHAnsi"/>
          <w:color w:val="000000" w:themeColor="text1"/>
          <w:sz w:val="30"/>
          <w:szCs w:val="30"/>
        </w:rPr>
      </w:pPr>
      <w:r w:rsidRPr="00C54392">
        <w:rPr>
          <w:rStyle w:val="normaltextrun"/>
          <w:rFonts w:eastAsia="Calibri" w:cstheme="minorHAnsi"/>
          <w:color w:val="000000" w:themeColor="text1"/>
          <w:sz w:val="30"/>
          <w:szCs w:val="30"/>
        </w:rPr>
        <w:t>The United States welcomes the delegation</w:t>
      </w:r>
      <w:r w:rsidR="1152F753" w:rsidRPr="00C54392">
        <w:rPr>
          <w:rStyle w:val="normaltextrun"/>
          <w:rFonts w:eastAsia="Calibri" w:cstheme="minorHAnsi"/>
          <w:color w:val="000000" w:themeColor="text1"/>
          <w:sz w:val="30"/>
          <w:szCs w:val="30"/>
        </w:rPr>
        <w:t xml:space="preserve"> of Mali</w:t>
      </w:r>
      <w:r w:rsidR="00421DB7">
        <w:rPr>
          <w:rStyle w:val="normaltextrun"/>
          <w:rFonts w:eastAsia="Calibri" w:cstheme="minorHAnsi"/>
          <w:color w:val="000000" w:themeColor="text1"/>
          <w:sz w:val="30"/>
          <w:szCs w:val="30"/>
        </w:rPr>
        <w:t xml:space="preserve"> led by H.E. Mr. Mamoudou Kassogue, Minister of Justice and Human Rights</w:t>
      </w:r>
      <w:r w:rsidRPr="00C54392">
        <w:rPr>
          <w:rStyle w:val="normaltextrun"/>
          <w:rFonts w:eastAsia="Calibri" w:cstheme="minorHAnsi"/>
          <w:color w:val="000000" w:themeColor="text1"/>
          <w:sz w:val="30"/>
          <w:szCs w:val="30"/>
        </w:rPr>
        <w:t xml:space="preserve">.  </w:t>
      </w:r>
    </w:p>
    <w:p w14:paraId="4DB9E016" w14:textId="58C2EBB8" w:rsidR="00EA524A" w:rsidRPr="00C54392" w:rsidRDefault="00EA524A" w:rsidP="00C54392">
      <w:pPr>
        <w:spacing w:after="0" w:line="240" w:lineRule="auto"/>
        <w:rPr>
          <w:rStyle w:val="normaltextrun"/>
          <w:rFonts w:eastAsia="Calibri" w:cstheme="minorHAnsi"/>
          <w:color w:val="000000" w:themeColor="text1"/>
          <w:sz w:val="30"/>
          <w:szCs w:val="30"/>
        </w:rPr>
      </w:pPr>
    </w:p>
    <w:p w14:paraId="4D9FE17C" w14:textId="798D67ED" w:rsidR="43AD7E4C" w:rsidRPr="00C54392" w:rsidRDefault="43AD7E4C" w:rsidP="00C54392">
      <w:pPr>
        <w:spacing w:after="0" w:line="240" w:lineRule="auto"/>
        <w:rPr>
          <w:rFonts w:eastAsia="Calibri" w:cstheme="minorHAnsi"/>
          <w:color w:val="000000" w:themeColor="text1"/>
          <w:sz w:val="30"/>
          <w:szCs w:val="30"/>
        </w:rPr>
      </w:pPr>
      <w:r w:rsidRPr="00C54392">
        <w:rPr>
          <w:rStyle w:val="eop"/>
          <w:rFonts w:eastAsia="Calibri" w:cstheme="minorHAnsi"/>
          <w:color w:val="000000" w:themeColor="text1"/>
          <w:sz w:val="30"/>
          <w:szCs w:val="30"/>
        </w:rPr>
        <w:t>We appreciate Mali’s willingness to address hereditary slavery by prosecuting 46 individuals for killing or assaulting individuals who rejected the practice of slavery in the Kayes region and encourage increased accountability for perpetrators.  We urge Mali’s return to democracy, civilian rule, and constitutional order.</w:t>
      </w:r>
    </w:p>
    <w:p w14:paraId="478FFF83" w14:textId="099DB8DE" w:rsidR="487A0D59" w:rsidRPr="00C54392" w:rsidRDefault="487A0D59" w:rsidP="00C54392">
      <w:pPr>
        <w:spacing w:after="0" w:line="240" w:lineRule="auto"/>
        <w:rPr>
          <w:rFonts w:eastAsia="Calibri" w:cstheme="minorHAnsi"/>
          <w:color w:val="000000" w:themeColor="text1"/>
          <w:sz w:val="30"/>
          <w:szCs w:val="30"/>
        </w:rPr>
      </w:pPr>
    </w:p>
    <w:p w14:paraId="14D214C3" w14:textId="279191E5" w:rsidR="210B96EE" w:rsidRPr="00C54392" w:rsidRDefault="210B96EE" w:rsidP="00C54392">
      <w:pPr>
        <w:spacing w:after="0" w:line="240" w:lineRule="auto"/>
        <w:rPr>
          <w:rFonts w:eastAsia="Calibri" w:cstheme="minorHAnsi"/>
          <w:color w:val="000000" w:themeColor="text1"/>
          <w:sz w:val="30"/>
          <w:szCs w:val="30"/>
        </w:rPr>
      </w:pPr>
      <w:r w:rsidRPr="00C54392">
        <w:rPr>
          <w:rFonts w:eastAsia="Calibri" w:cstheme="minorHAnsi"/>
          <w:color w:val="000000" w:themeColor="text1"/>
          <w:sz w:val="30"/>
          <w:szCs w:val="30"/>
        </w:rPr>
        <w:t>We recommend that Mali:</w:t>
      </w:r>
    </w:p>
    <w:p w14:paraId="410411CC" w14:textId="1375D901" w:rsidR="487A0D59" w:rsidRPr="00C54392" w:rsidRDefault="487A0D59" w:rsidP="00C54392">
      <w:pPr>
        <w:spacing w:after="0" w:line="240" w:lineRule="auto"/>
        <w:rPr>
          <w:rFonts w:eastAsia="Calibri" w:cstheme="minorHAnsi"/>
          <w:color w:val="000000" w:themeColor="text1"/>
          <w:sz w:val="30"/>
          <w:szCs w:val="30"/>
        </w:rPr>
      </w:pPr>
    </w:p>
    <w:p w14:paraId="6A4AF057" w14:textId="2032736C" w:rsidR="210B96EE" w:rsidRPr="00C54392" w:rsidRDefault="3371B12B" w:rsidP="00C54392">
      <w:pPr>
        <w:pStyle w:val="ListParagraph"/>
        <w:numPr>
          <w:ilvl w:val="0"/>
          <w:numId w:val="1"/>
        </w:numPr>
        <w:spacing w:after="0" w:line="240" w:lineRule="auto"/>
        <w:rPr>
          <w:rFonts w:eastAsia="Calibri" w:cstheme="minorHAnsi"/>
          <w:color w:val="000000" w:themeColor="text1"/>
          <w:sz w:val="30"/>
          <w:szCs w:val="30"/>
        </w:rPr>
      </w:pPr>
      <w:r w:rsidRPr="00C54392">
        <w:rPr>
          <w:rFonts w:eastAsia="Calibri" w:cstheme="minorHAnsi"/>
          <w:color w:val="000000" w:themeColor="text1"/>
          <w:sz w:val="30"/>
          <w:szCs w:val="30"/>
        </w:rPr>
        <w:t xml:space="preserve">Conduct a credible investigation into human rights violations and abuses committed during security operations conducted with Kremlin-backed Wagner forces in Moura in March 2022, as </w:t>
      </w:r>
      <w:r w:rsidR="210B96EE" w:rsidRPr="00C54392">
        <w:rPr>
          <w:rFonts w:eastAsia="Calibri" w:cstheme="minorHAnsi"/>
          <w:color w:val="000000" w:themeColor="text1"/>
          <w:sz w:val="30"/>
          <w:szCs w:val="30"/>
        </w:rPr>
        <w:t xml:space="preserve">promised at </w:t>
      </w:r>
      <w:r w:rsidRPr="00C54392">
        <w:rPr>
          <w:rFonts w:eastAsia="Calibri" w:cstheme="minorHAnsi"/>
          <w:color w:val="000000" w:themeColor="text1"/>
          <w:sz w:val="30"/>
          <w:szCs w:val="30"/>
        </w:rPr>
        <w:t xml:space="preserve">the UN Security Council, and hold those responsible to account. </w:t>
      </w:r>
    </w:p>
    <w:p w14:paraId="610B9A00" w14:textId="4276F534" w:rsidR="487A0D59" w:rsidRPr="00C54392" w:rsidRDefault="487A0D59" w:rsidP="00C54392">
      <w:pPr>
        <w:spacing w:after="0" w:line="240" w:lineRule="auto"/>
        <w:rPr>
          <w:rFonts w:eastAsia="Calibri" w:cstheme="minorHAnsi"/>
          <w:color w:val="000000" w:themeColor="text1"/>
          <w:sz w:val="30"/>
          <w:szCs w:val="30"/>
        </w:rPr>
      </w:pPr>
    </w:p>
    <w:p w14:paraId="309DA69C" w14:textId="14B2994F" w:rsidR="210B96EE" w:rsidRPr="00C54392" w:rsidRDefault="210B96EE" w:rsidP="00C54392">
      <w:pPr>
        <w:pStyle w:val="ListParagraph"/>
        <w:numPr>
          <w:ilvl w:val="0"/>
          <w:numId w:val="1"/>
        </w:numPr>
        <w:spacing w:after="0" w:line="240" w:lineRule="auto"/>
        <w:rPr>
          <w:rFonts w:eastAsia="Calibri" w:cstheme="minorHAnsi"/>
          <w:color w:val="000000" w:themeColor="text1"/>
          <w:sz w:val="30"/>
          <w:szCs w:val="30"/>
        </w:rPr>
      </w:pPr>
      <w:r w:rsidRPr="00C54392">
        <w:rPr>
          <w:rFonts w:eastAsia="Calibri" w:cstheme="minorHAnsi"/>
          <w:color w:val="000000" w:themeColor="text1"/>
          <w:sz w:val="30"/>
          <w:szCs w:val="30"/>
        </w:rPr>
        <w:t>Conduct free and fair presidential elections by February 24, peacefully and consistent with Malian law and commitments Mali has made as a member state of the UN, ECOWAS, and the AU.</w:t>
      </w:r>
    </w:p>
    <w:p w14:paraId="421773B5" w14:textId="7B960EB3" w:rsidR="487A0D59" w:rsidRPr="00C54392" w:rsidRDefault="487A0D59" w:rsidP="00C54392">
      <w:pPr>
        <w:spacing w:after="0" w:line="240" w:lineRule="auto"/>
        <w:rPr>
          <w:rFonts w:eastAsia="Calibri" w:cstheme="minorHAnsi"/>
          <w:color w:val="000000" w:themeColor="text1"/>
          <w:sz w:val="30"/>
          <w:szCs w:val="30"/>
        </w:rPr>
      </w:pPr>
    </w:p>
    <w:p w14:paraId="5B4444EF" w14:textId="2054056E" w:rsidR="487A0D59" w:rsidRPr="00C54392" w:rsidRDefault="210B96EE" w:rsidP="00C54392">
      <w:pPr>
        <w:pStyle w:val="ListParagraph"/>
        <w:numPr>
          <w:ilvl w:val="0"/>
          <w:numId w:val="1"/>
        </w:numPr>
        <w:spacing w:after="0" w:line="240" w:lineRule="auto"/>
        <w:rPr>
          <w:rFonts w:eastAsia="Calibri" w:cstheme="minorHAnsi"/>
          <w:color w:val="000000" w:themeColor="text1"/>
          <w:sz w:val="30"/>
          <w:szCs w:val="30"/>
        </w:rPr>
      </w:pPr>
      <w:r w:rsidRPr="00C54392">
        <w:rPr>
          <w:rFonts w:eastAsia="Calibri" w:cstheme="minorHAnsi"/>
          <w:color w:val="000000" w:themeColor="text1"/>
          <w:sz w:val="30"/>
          <w:szCs w:val="30"/>
        </w:rPr>
        <w:t xml:space="preserve">Enact legislation to make hereditary slavery a felony and increase penalties for trafficking in persons.  </w:t>
      </w:r>
    </w:p>
    <w:p w14:paraId="22354114" w14:textId="56B4A55B" w:rsidR="487A0D59" w:rsidRPr="00C54392" w:rsidRDefault="487A0D59" w:rsidP="00C54392">
      <w:pPr>
        <w:spacing w:after="0" w:line="240" w:lineRule="auto"/>
        <w:rPr>
          <w:rFonts w:eastAsia="Calibri" w:cstheme="minorHAnsi"/>
          <w:color w:val="000000" w:themeColor="text1"/>
          <w:sz w:val="30"/>
          <w:szCs w:val="30"/>
        </w:rPr>
      </w:pPr>
    </w:p>
    <w:p w14:paraId="70B1C2DB" w14:textId="5496F5F4" w:rsidR="210B96EE" w:rsidRPr="00C54392" w:rsidRDefault="53A0538C" w:rsidP="00C54392">
      <w:pPr>
        <w:spacing w:after="0" w:line="240" w:lineRule="auto"/>
        <w:rPr>
          <w:rFonts w:eastAsia="Calibri"/>
          <w:color w:val="000000" w:themeColor="text1"/>
          <w:sz w:val="30"/>
          <w:szCs w:val="30"/>
        </w:rPr>
      </w:pPr>
      <w:r w:rsidRPr="0A5CECEA">
        <w:rPr>
          <w:rFonts w:eastAsia="Calibri"/>
          <w:color w:val="000000" w:themeColor="text1"/>
          <w:sz w:val="30"/>
          <w:szCs w:val="30"/>
        </w:rPr>
        <w:t xml:space="preserve">We wish you a successful UPR review. </w:t>
      </w:r>
      <w:r w:rsidR="210B96EE" w:rsidRPr="0A5CECEA">
        <w:rPr>
          <w:rFonts w:eastAsia="Calibri"/>
          <w:color w:val="000000" w:themeColor="text1"/>
          <w:sz w:val="30"/>
          <w:szCs w:val="30"/>
        </w:rPr>
        <w:t>I thank you.</w:t>
      </w:r>
    </w:p>
    <w:sectPr w:rsidR="210B96EE" w:rsidRPr="00C54392" w:rsidSect="000854EC">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C592" w14:textId="77777777" w:rsidR="00F368CA" w:rsidRDefault="00F368CA" w:rsidP="00606B94">
      <w:pPr>
        <w:spacing w:after="0" w:line="240" w:lineRule="auto"/>
      </w:pPr>
      <w:r>
        <w:separator/>
      </w:r>
    </w:p>
  </w:endnote>
  <w:endnote w:type="continuationSeparator" w:id="0">
    <w:p w14:paraId="1D574F25" w14:textId="77777777" w:rsidR="00F368CA" w:rsidRDefault="00F368CA" w:rsidP="00606B94">
      <w:pPr>
        <w:spacing w:after="0" w:line="240" w:lineRule="auto"/>
      </w:pPr>
      <w:r>
        <w:continuationSeparator/>
      </w:r>
    </w:p>
  </w:endnote>
  <w:endnote w:type="continuationNotice" w:id="1">
    <w:p w14:paraId="192A8059" w14:textId="77777777" w:rsidR="008A1889" w:rsidRDefault="008A18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052B" w14:textId="2F6FB31E" w:rsidR="00606B94" w:rsidRDefault="00606B94">
    <w:pPr>
      <w:pStyle w:val="Footer"/>
    </w:pPr>
    <w:r>
      <w:rPr>
        <w:noProof/>
      </w:rPr>
      <mc:AlternateContent>
        <mc:Choice Requires="wps">
          <w:drawing>
            <wp:anchor distT="0" distB="0" distL="0" distR="0" simplePos="0" relativeHeight="251658240" behindDoc="0" locked="0" layoutInCell="1" allowOverlap="1" wp14:anchorId="4431ADED" wp14:editId="79636C60">
              <wp:simplePos x="635" y="635"/>
              <wp:positionH relativeFrom="page">
                <wp:align>center</wp:align>
              </wp:positionH>
              <wp:positionV relativeFrom="page">
                <wp:align>bottom</wp:align>
              </wp:positionV>
              <wp:extent cx="443865" cy="443865"/>
              <wp:effectExtent l="0" t="0" r="13335" b="0"/>
              <wp:wrapNone/>
              <wp:docPr id="3" name="Text Box 3" descr="SENSITIVE BUT 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814359" w14:textId="65C45146" w:rsidR="00606B94" w:rsidRPr="000854EC" w:rsidRDefault="00606B94" w:rsidP="00606B94">
                          <w:pPr>
                            <w:spacing w:after="0"/>
                            <w:rPr>
                              <w:rFonts w:ascii="Calibri" w:eastAsia="Calibri" w:hAnsi="Calibri" w:cs="Calibri"/>
                              <w:noProof/>
                              <w:color w:val="000000"/>
                              <w:sz w:val="20"/>
                              <w:szCs w:val="20"/>
                              <w:u w:val="single"/>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rto="http://schemas.microsoft.com/office/word/2006/arto" xmlns:aclsh="http://schemas.microsoft.com/office/drawing/2020/classificationShape" xmlns:a="http://schemas.openxmlformats.org/drawingml/2006/main">
          <w:pict>
            <v:shapetype id="_x0000_t202" coordsize="21600,21600" o:spt="202" path="m,l,21600r21600,l21600,xe" w14:anchorId="4431ADED">
              <v:stroke joinstyle="miter"/>
              <v:path gradientshapeok="t" o:connecttype="rect"/>
            </v:shapetype>
            <v:shape id="Text Box 3"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alt="SENSITIVE BUT UNCLASSIFIED"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0854EC" w:rsidR="00606B94" w:rsidP="00606B94" w:rsidRDefault="00606B94" w14:paraId="49814359" w14:textId="65C45146">
                    <w:pPr>
                      <w:spacing w:after="0"/>
                      <w:rPr>
                        <w:rFonts w:ascii="Calibri" w:hAnsi="Calibri" w:eastAsia="Calibri" w:cs="Calibri"/>
                        <w:noProof/>
                        <w:color w:val="000000"/>
                        <w:sz w:val="20"/>
                        <w:szCs w:val="20"/>
                        <w:u w:val="singl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365B" w14:textId="77777777" w:rsidR="00F368CA" w:rsidRDefault="00F368CA" w:rsidP="00606B94">
      <w:pPr>
        <w:spacing w:after="0" w:line="240" w:lineRule="auto"/>
      </w:pPr>
      <w:r>
        <w:separator/>
      </w:r>
    </w:p>
  </w:footnote>
  <w:footnote w:type="continuationSeparator" w:id="0">
    <w:p w14:paraId="607A0AE4" w14:textId="77777777" w:rsidR="00F368CA" w:rsidRDefault="00F368CA" w:rsidP="00606B94">
      <w:pPr>
        <w:spacing w:after="0" w:line="240" w:lineRule="auto"/>
      </w:pPr>
      <w:r>
        <w:continuationSeparator/>
      </w:r>
    </w:p>
  </w:footnote>
  <w:footnote w:type="continuationNotice" w:id="1">
    <w:p w14:paraId="45F27530" w14:textId="77777777" w:rsidR="008A1889" w:rsidRDefault="008A18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CD2D"/>
    <w:multiLevelType w:val="hybridMultilevel"/>
    <w:tmpl w:val="CA06C7C6"/>
    <w:lvl w:ilvl="0" w:tplc="A9C6B008">
      <w:start w:val="1"/>
      <w:numFmt w:val="decimal"/>
      <w:lvlText w:val="%1."/>
      <w:lvlJc w:val="left"/>
      <w:pPr>
        <w:ind w:left="720" w:hanging="360"/>
      </w:pPr>
    </w:lvl>
    <w:lvl w:ilvl="1" w:tplc="9EB40244">
      <w:start w:val="1"/>
      <w:numFmt w:val="lowerLetter"/>
      <w:lvlText w:val="%2."/>
      <w:lvlJc w:val="left"/>
      <w:pPr>
        <w:ind w:left="1440" w:hanging="360"/>
      </w:pPr>
    </w:lvl>
    <w:lvl w:ilvl="2" w:tplc="68AA9B6A">
      <w:start w:val="1"/>
      <w:numFmt w:val="lowerRoman"/>
      <w:lvlText w:val="%3."/>
      <w:lvlJc w:val="right"/>
      <w:pPr>
        <w:ind w:left="2160" w:hanging="180"/>
      </w:pPr>
    </w:lvl>
    <w:lvl w:ilvl="3" w:tplc="C6342A74">
      <w:start w:val="1"/>
      <w:numFmt w:val="decimal"/>
      <w:lvlText w:val="%4."/>
      <w:lvlJc w:val="left"/>
      <w:pPr>
        <w:ind w:left="2880" w:hanging="360"/>
      </w:pPr>
    </w:lvl>
    <w:lvl w:ilvl="4" w:tplc="2F7E65EC">
      <w:start w:val="1"/>
      <w:numFmt w:val="lowerLetter"/>
      <w:lvlText w:val="%5."/>
      <w:lvlJc w:val="left"/>
      <w:pPr>
        <w:ind w:left="3600" w:hanging="360"/>
      </w:pPr>
    </w:lvl>
    <w:lvl w:ilvl="5" w:tplc="8F869C86">
      <w:start w:val="1"/>
      <w:numFmt w:val="lowerRoman"/>
      <w:lvlText w:val="%6."/>
      <w:lvlJc w:val="right"/>
      <w:pPr>
        <w:ind w:left="4320" w:hanging="180"/>
      </w:pPr>
    </w:lvl>
    <w:lvl w:ilvl="6" w:tplc="6744234C">
      <w:start w:val="1"/>
      <w:numFmt w:val="decimal"/>
      <w:lvlText w:val="%7."/>
      <w:lvlJc w:val="left"/>
      <w:pPr>
        <w:ind w:left="5040" w:hanging="360"/>
      </w:pPr>
    </w:lvl>
    <w:lvl w:ilvl="7" w:tplc="5C26708C">
      <w:start w:val="1"/>
      <w:numFmt w:val="lowerLetter"/>
      <w:lvlText w:val="%8."/>
      <w:lvlJc w:val="left"/>
      <w:pPr>
        <w:ind w:left="5760" w:hanging="360"/>
      </w:pPr>
    </w:lvl>
    <w:lvl w:ilvl="8" w:tplc="3638776E">
      <w:start w:val="1"/>
      <w:numFmt w:val="lowerRoman"/>
      <w:lvlText w:val="%9."/>
      <w:lvlJc w:val="right"/>
      <w:pPr>
        <w:ind w:left="6480" w:hanging="180"/>
      </w:pPr>
    </w:lvl>
  </w:abstractNum>
  <w:abstractNum w:abstractNumId="1" w15:restartNumberingAfterBreak="0">
    <w:nsid w:val="55BED03A"/>
    <w:multiLevelType w:val="hybridMultilevel"/>
    <w:tmpl w:val="ED183158"/>
    <w:lvl w:ilvl="0" w:tplc="7A6E2D8A">
      <w:start w:val="1"/>
      <w:numFmt w:val="bullet"/>
      <w:lvlText w:val="%1."/>
      <w:lvlJc w:val="left"/>
      <w:pPr>
        <w:ind w:left="720" w:hanging="360"/>
      </w:pPr>
      <w:rPr>
        <w:rFonts w:ascii="Calibri" w:hAnsi="Calibri" w:hint="default"/>
      </w:rPr>
    </w:lvl>
    <w:lvl w:ilvl="1" w:tplc="5EE04760">
      <w:start w:val="1"/>
      <w:numFmt w:val="bullet"/>
      <w:lvlText w:val="o"/>
      <w:lvlJc w:val="left"/>
      <w:pPr>
        <w:ind w:left="1440" w:hanging="360"/>
      </w:pPr>
      <w:rPr>
        <w:rFonts w:ascii="Courier New" w:hAnsi="Courier New" w:hint="default"/>
      </w:rPr>
    </w:lvl>
    <w:lvl w:ilvl="2" w:tplc="C0643600">
      <w:start w:val="1"/>
      <w:numFmt w:val="bullet"/>
      <w:lvlText w:val=""/>
      <w:lvlJc w:val="left"/>
      <w:pPr>
        <w:ind w:left="2160" w:hanging="360"/>
      </w:pPr>
      <w:rPr>
        <w:rFonts w:ascii="Wingdings" w:hAnsi="Wingdings" w:hint="default"/>
      </w:rPr>
    </w:lvl>
    <w:lvl w:ilvl="3" w:tplc="1108A7EE">
      <w:start w:val="1"/>
      <w:numFmt w:val="bullet"/>
      <w:lvlText w:val=""/>
      <w:lvlJc w:val="left"/>
      <w:pPr>
        <w:ind w:left="2880" w:hanging="360"/>
      </w:pPr>
      <w:rPr>
        <w:rFonts w:ascii="Symbol" w:hAnsi="Symbol" w:hint="default"/>
      </w:rPr>
    </w:lvl>
    <w:lvl w:ilvl="4" w:tplc="F8A8F5E8">
      <w:start w:val="1"/>
      <w:numFmt w:val="bullet"/>
      <w:lvlText w:val="o"/>
      <w:lvlJc w:val="left"/>
      <w:pPr>
        <w:ind w:left="3600" w:hanging="360"/>
      </w:pPr>
      <w:rPr>
        <w:rFonts w:ascii="Courier New" w:hAnsi="Courier New" w:hint="default"/>
      </w:rPr>
    </w:lvl>
    <w:lvl w:ilvl="5" w:tplc="4C1E7022">
      <w:start w:val="1"/>
      <w:numFmt w:val="bullet"/>
      <w:lvlText w:val=""/>
      <w:lvlJc w:val="left"/>
      <w:pPr>
        <w:ind w:left="4320" w:hanging="360"/>
      </w:pPr>
      <w:rPr>
        <w:rFonts w:ascii="Wingdings" w:hAnsi="Wingdings" w:hint="default"/>
      </w:rPr>
    </w:lvl>
    <w:lvl w:ilvl="6" w:tplc="496ADDAE">
      <w:start w:val="1"/>
      <w:numFmt w:val="bullet"/>
      <w:lvlText w:val=""/>
      <w:lvlJc w:val="left"/>
      <w:pPr>
        <w:ind w:left="5040" w:hanging="360"/>
      </w:pPr>
      <w:rPr>
        <w:rFonts w:ascii="Symbol" w:hAnsi="Symbol" w:hint="default"/>
      </w:rPr>
    </w:lvl>
    <w:lvl w:ilvl="7" w:tplc="D52A2CE0">
      <w:start w:val="1"/>
      <w:numFmt w:val="bullet"/>
      <w:lvlText w:val="o"/>
      <w:lvlJc w:val="left"/>
      <w:pPr>
        <w:ind w:left="5760" w:hanging="360"/>
      </w:pPr>
      <w:rPr>
        <w:rFonts w:ascii="Courier New" w:hAnsi="Courier New" w:hint="default"/>
      </w:rPr>
    </w:lvl>
    <w:lvl w:ilvl="8" w:tplc="0DDC2BC6">
      <w:start w:val="1"/>
      <w:numFmt w:val="bullet"/>
      <w:lvlText w:val=""/>
      <w:lvlJc w:val="left"/>
      <w:pPr>
        <w:ind w:left="6480" w:hanging="360"/>
      </w:pPr>
      <w:rPr>
        <w:rFonts w:ascii="Wingdings" w:hAnsi="Wingdings" w:hint="default"/>
      </w:rPr>
    </w:lvl>
  </w:abstractNum>
  <w:abstractNum w:abstractNumId="2" w15:restartNumberingAfterBreak="0">
    <w:nsid w:val="5745AD14"/>
    <w:multiLevelType w:val="hybridMultilevel"/>
    <w:tmpl w:val="FFFFFFFF"/>
    <w:lvl w:ilvl="0" w:tplc="A67C7F08">
      <w:start w:val="1"/>
      <w:numFmt w:val="decimal"/>
      <w:lvlText w:val="%1."/>
      <w:lvlJc w:val="left"/>
      <w:pPr>
        <w:ind w:left="720" w:hanging="360"/>
      </w:pPr>
    </w:lvl>
    <w:lvl w:ilvl="1" w:tplc="E76E17E8">
      <w:start w:val="1"/>
      <w:numFmt w:val="lowerLetter"/>
      <w:lvlText w:val="%2."/>
      <w:lvlJc w:val="left"/>
      <w:pPr>
        <w:ind w:left="1440" w:hanging="360"/>
      </w:pPr>
    </w:lvl>
    <w:lvl w:ilvl="2" w:tplc="857EDA72">
      <w:start w:val="1"/>
      <w:numFmt w:val="lowerRoman"/>
      <w:lvlText w:val="%3."/>
      <w:lvlJc w:val="right"/>
      <w:pPr>
        <w:ind w:left="2160" w:hanging="180"/>
      </w:pPr>
    </w:lvl>
    <w:lvl w:ilvl="3" w:tplc="E74A89A4">
      <w:start w:val="1"/>
      <w:numFmt w:val="decimal"/>
      <w:lvlText w:val="%4."/>
      <w:lvlJc w:val="left"/>
      <w:pPr>
        <w:ind w:left="2880" w:hanging="360"/>
      </w:pPr>
    </w:lvl>
    <w:lvl w:ilvl="4" w:tplc="F0883F18">
      <w:start w:val="1"/>
      <w:numFmt w:val="lowerLetter"/>
      <w:lvlText w:val="%5."/>
      <w:lvlJc w:val="left"/>
      <w:pPr>
        <w:ind w:left="3600" w:hanging="360"/>
      </w:pPr>
    </w:lvl>
    <w:lvl w:ilvl="5" w:tplc="DE6A18B4">
      <w:start w:val="1"/>
      <w:numFmt w:val="lowerRoman"/>
      <w:lvlText w:val="%6."/>
      <w:lvlJc w:val="right"/>
      <w:pPr>
        <w:ind w:left="4320" w:hanging="180"/>
      </w:pPr>
    </w:lvl>
    <w:lvl w:ilvl="6" w:tplc="EF88D456">
      <w:start w:val="1"/>
      <w:numFmt w:val="decimal"/>
      <w:lvlText w:val="%7."/>
      <w:lvlJc w:val="left"/>
      <w:pPr>
        <w:ind w:left="5040" w:hanging="360"/>
      </w:pPr>
    </w:lvl>
    <w:lvl w:ilvl="7" w:tplc="7818A920">
      <w:start w:val="1"/>
      <w:numFmt w:val="lowerLetter"/>
      <w:lvlText w:val="%8."/>
      <w:lvlJc w:val="left"/>
      <w:pPr>
        <w:ind w:left="5760" w:hanging="360"/>
      </w:pPr>
    </w:lvl>
    <w:lvl w:ilvl="8" w:tplc="D6B222EE">
      <w:start w:val="1"/>
      <w:numFmt w:val="lowerRoman"/>
      <w:lvlText w:val="%9."/>
      <w:lvlJc w:val="right"/>
      <w:pPr>
        <w:ind w:left="6480" w:hanging="180"/>
      </w:pPr>
    </w:lvl>
  </w:abstractNum>
  <w:abstractNum w:abstractNumId="3" w15:restartNumberingAfterBreak="0">
    <w:nsid w:val="72D42D90"/>
    <w:multiLevelType w:val="hybridMultilevel"/>
    <w:tmpl w:val="C666DBF6"/>
    <w:lvl w:ilvl="0" w:tplc="E94A3D04">
      <w:start w:val="1"/>
      <w:numFmt w:val="decimal"/>
      <w:lvlText w:val="%1."/>
      <w:lvlJc w:val="left"/>
      <w:pPr>
        <w:ind w:left="720" w:hanging="360"/>
      </w:pPr>
    </w:lvl>
    <w:lvl w:ilvl="1" w:tplc="50F65682">
      <w:start w:val="1"/>
      <w:numFmt w:val="lowerLetter"/>
      <w:lvlText w:val="%2."/>
      <w:lvlJc w:val="left"/>
      <w:pPr>
        <w:ind w:left="1440" w:hanging="360"/>
      </w:pPr>
    </w:lvl>
    <w:lvl w:ilvl="2" w:tplc="43D80AF6">
      <w:start w:val="1"/>
      <w:numFmt w:val="lowerRoman"/>
      <w:lvlText w:val="%3."/>
      <w:lvlJc w:val="right"/>
      <w:pPr>
        <w:ind w:left="2160" w:hanging="180"/>
      </w:pPr>
    </w:lvl>
    <w:lvl w:ilvl="3" w:tplc="F5DA54A0">
      <w:start w:val="1"/>
      <w:numFmt w:val="decimal"/>
      <w:lvlText w:val="%4."/>
      <w:lvlJc w:val="left"/>
      <w:pPr>
        <w:ind w:left="2880" w:hanging="360"/>
      </w:pPr>
    </w:lvl>
    <w:lvl w:ilvl="4" w:tplc="E34A3450">
      <w:start w:val="1"/>
      <w:numFmt w:val="lowerLetter"/>
      <w:lvlText w:val="%5."/>
      <w:lvlJc w:val="left"/>
      <w:pPr>
        <w:ind w:left="3600" w:hanging="360"/>
      </w:pPr>
    </w:lvl>
    <w:lvl w:ilvl="5" w:tplc="4C1C38F4">
      <w:start w:val="1"/>
      <w:numFmt w:val="lowerRoman"/>
      <w:lvlText w:val="%6."/>
      <w:lvlJc w:val="right"/>
      <w:pPr>
        <w:ind w:left="4320" w:hanging="180"/>
      </w:pPr>
    </w:lvl>
    <w:lvl w:ilvl="6" w:tplc="60866DA6">
      <w:start w:val="1"/>
      <w:numFmt w:val="decimal"/>
      <w:lvlText w:val="%7."/>
      <w:lvlJc w:val="left"/>
      <w:pPr>
        <w:ind w:left="5040" w:hanging="360"/>
      </w:pPr>
    </w:lvl>
    <w:lvl w:ilvl="7" w:tplc="D4147C06">
      <w:start w:val="1"/>
      <w:numFmt w:val="lowerLetter"/>
      <w:lvlText w:val="%8."/>
      <w:lvlJc w:val="left"/>
      <w:pPr>
        <w:ind w:left="5760" w:hanging="360"/>
      </w:pPr>
    </w:lvl>
    <w:lvl w:ilvl="8" w:tplc="8B5823C6">
      <w:start w:val="1"/>
      <w:numFmt w:val="lowerRoman"/>
      <w:lvlText w:val="%9."/>
      <w:lvlJc w:val="right"/>
      <w:pPr>
        <w:ind w:left="6480" w:hanging="180"/>
      </w:pPr>
    </w:lvl>
  </w:abstractNum>
  <w:num w:numId="1" w16cid:durableId="572617342">
    <w:abstractNumId w:val="0"/>
  </w:num>
  <w:num w:numId="2" w16cid:durableId="1535344404">
    <w:abstractNumId w:val="1"/>
  </w:num>
  <w:num w:numId="3" w16cid:durableId="1442454386">
    <w:abstractNumId w:val="3"/>
  </w:num>
  <w:num w:numId="4" w16cid:durableId="258568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04C517"/>
    <w:rsid w:val="000854EC"/>
    <w:rsid w:val="000A0DB3"/>
    <w:rsid w:val="00121D66"/>
    <w:rsid w:val="001A3BCF"/>
    <w:rsid w:val="00421DB7"/>
    <w:rsid w:val="0055612F"/>
    <w:rsid w:val="005E1927"/>
    <w:rsid w:val="00606B94"/>
    <w:rsid w:val="00614F3F"/>
    <w:rsid w:val="00620361"/>
    <w:rsid w:val="006729E1"/>
    <w:rsid w:val="00737227"/>
    <w:rsid w:val="0078463E"/>
    <w:rsid w:val="00867B41"/>
    <w:rsid w:val="008A062E"/>
    <w:rsid w:val="008A1889"/>
    <w:rsid w:val="008A4837"/>
    <w:rsid w:val="0098248C"/>
    <w:rsid w:val="00997421"/>
    <w:rsid w:val="00A248AC"/>
    <w:rsid w:val="00A3133B"/>
    <w:rsid w:val="00A47A7C"/>
    <w:rsid w:val="00BA4FC7"/>
    <w:rsid w:val="00C16B58"/>
    <w:rsid w:val="00C54392"/>
    <w:rsid w:val="00E147CA"/>
    <w:rsid w:val="00EA524A"/>
    <w:rsid w:val="00F368CA"/>
    <w:rsid w:val="03C6DE61"/>
    <w:rsid w:val="0473CCDC"/>
    <w:rsid w:val="075AD8B7"/>
    <w:rsid w:val="0A5CECEA"/>
    <w:rsid w:val="0B7ECE31"/>
    <w:rsid w:val="0C8BB981"/>
    <w:rsid w:val="0EDB349D"/>
    <w:rsid w:val="0F04C517"/>
    <w:rsid w:val="10E8489D"/>
    <w:rsid w:val="1152F753"/>
    <w:rsid w:val="11F41990"/>
    <w:rsid w:val="14330DE1"/>
    <w:rsid w:val="1447B95E"/>
    <w:rsid w:val="15994270"/>
    <w:rsid w:val="17190C95"/>
    <w:rsid w:val="180F4B19"/>
    <w:rsid w:val="189CF971"/>
    <w:rsid w:val="1998E03C"/>
    <w:rsid w:val="1A876914"/>
    <w:rsid w:val="1B16EDB2"/>
    <w:rsid w:val="1C7B3139"/>
    <w:rsid w:val="1E5E7F07"/>
    <w:rsid w:val="1ED9E165"/>
    <w:rsid w:val="210B96EE"/>
    <w:rsid w:val="22468D63"/>
    <w:rsid w:val="22DD52CC"/>
    <w:rsid w:val="254F8B77"/>
    <w:rsid w:val="280B06A6"/>
    <w:rsid w:val="288CAA03"/>
    <w:rsid w:val="2960DCA4"/>
    <w:rsid w:val="2AAED417"/>
    <w:rsid w:val="2AF3CB06"/>
    <w:rsid w:val="2CC9BC2E"/>
    <w:rsid w:val="31ECA6D0"/>
    <w:rsid w:val="3371B12B"/>
    <w:rsid w:val="33B602CA"/>
    <w:rsid w:val="378265C8"/>
    <w:rsid w:val="391C8431"/>
    <w:rsid w:val="3CE15E83"/>
    <w:rsid w:val="3ECA4308"/>
    <w:rsid w:val="40078139"/>
    <w:rsid w:val="4100E4DE"/>
    <w:rsid w:val="41070F5D"/>
    <w:rsid w:val="4285BC4D"/>
    <w:rsid w:val="43AD7E4C"/>
    <w:rsid w:val="487A0D59"/>
    <w:rsid w:val="48D3630D"/>
    <w:rsid w:val="4930A7AD"/>
    <w:rsid w:val="4F1C8540"/>
    <w:rsid w:val="5032D57A"/>
    <w:rsid w:val="5284AFF8"/>
    <w:rsid w:val="53A0538C"/>
    <w:rsid w:val="5596016E"/>
    <w:rsid w:val="573F4BFE"/>
    <w:rsid w:val="5815EB54"/>
    <w:rsid w:val="5A369E45"/>
    <w:rsid w:val="5C6D4F9D"/>
    <w:rsid w:val="5C910BE5"/>
    <w:rsid w:val="5EF637F8"/>
    <w:rsid w:val="67080738"/>
    <w:rsid w:val="672CE888"/>
    <w:rsid w:val="67D654D2"/>
    <w:rsid w:val="6AC546C5"/>
    <w:rsid w:val="6B8A563E"/>
    <w:rsid w:val="6E47CE43"/>
    <w:rsid w:val="6EB2F921"/>
    <w:rsid w:val="700658D0"/>
    <w:rsid w:val="70194A24"/>
    <w:rsid w:val="7147D200"/>
    <w:rsid w:val="71F1D887"/>
    <w:rsid w:val="72504BE3"/>
    <w:rsid w:val="73F295A7"/>
    <w:rsid w:val="73FF28E7"/>
    <w:rsid w:val="75BAE033"/>
    <w:rsid w:val="764F3CB9"/>
    <w:rsid w:val="787A92E5"/>
    <w:rsid w:val="793F62B0"/>
    <w:rsid w:val="7B1F0852"/>
    <w:rsid w:val="7C51A0F1"/>
    <w:rsid w:val="7ED43A11"/>
    <w:rsid w:val="7EF060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4C517"/>
  <w15:chartTrackingRefBased/>
  <w15:docId w15:val="{54EF0A6C-0A0A-4DAA-8BDD-37F10546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6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B94"/>
  </w:style>
  <w:style w:type="character" w:customStyle="1" w:styleId="normaltextrun">
    <w:name w:val="normaltextrun"/>
    <w:basedOn w:val="DefaultParagraphFont"/>
    <w:uiPriority w:val="1"/>
    <w:rsid w:val="487A0D59"/>
  </w:style>
  <w:style w:type="character" w:customStyle="1" w:styleId="eop">
    <w:name w:val="eop"/>
    <w:basedOn w:val="DefaultParagraphFont"/>
    <w:uiPriority w:val="1"/>
    <w:rsid w:val="487A0D59"/>
  </w:style>
  <w:style w:type="paragraph" w:customStyle="1" w:styleId="paragraph">
    <w:name w:val="paragraph"/>
    <w:basedOn w:val="Normal"/>
    <w:uiPriority w:val="1"/>
    <w:rsid w:val="487A0D59"/>
    <w:pPr>
      <w:spacing w:beforeAutospacing="1"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Revision">
    <w:name w:val="Revision"/>
    <w:hidden/>
    <w:uiPriority w:val="99"/>
    <w:semiHidden/>
    <w:rsid w:val="008A062E"/>
    <w:pPr>
      <w:spacing w:after="0" w:line="240" w:lineRule="auto"/>
    </w:pPr>
  </w:style>
  <w:style w:type="paragraph" w:styleId="Header">
    <w:name w:val="header"/>
    <w:basedOn w:val="Normal"/>
    <w:link w:val="HeaderChar"/>
    <w:uiPriority w:val="99"/>
    <w:unhideWhenUsed/>
    <w:rsid w:val="00085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DDB2CF-F2DF-465E-9004-50FFD0356846}"/>
</file>

<file path=customXml/itemProps2.xml><?xml version="1.0" encoding="utf-8"?>
<ds:datastoreItem xmlns:ds="http://schemas.openxmlformats.org/officeDocument/2006/customXml" ds:itemID="{34561F26-C9BD-4CB2-A99D-4F27643518B6}"/>
</file>

<file path=customXml/itemProps3.xml><?xml version="1.0" encoding="utf-8"?>
<ds:datastoreItem xmlns:ds="http://schemas.openxmlformats.org/officeDocument/2006/customXml" ds:itemID="{C0883A8A-AE7D-491F-9A4D-08C1BCEEFE7B}"/>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1052</Characters>
  <Application>Microsoft Office Word</Application>
  <DocSecurity>4</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Milner, Rachel E</dc:creator>
  <cp:keywords/>
  <dc:description/>
  <cp:lastModifiedBy>Updegraff, Sylvia G (Geneva)</cp:lastModifiedBy>
  <cp:revision>8</cp:revision>
  <cp:lastPrinted>2023-05-02T13:03:00Z</cp:lastPrinted>
  <dcterms:created xsi:type="dcterms:W3CDTF">2023-04-28T08:32:00Z</dcterms:created>
  <dcterms:modified xsi:type="dcterms:W3CDTF">2023-05-02T14:38:00Z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MediaServiceImageTags">
    <vt:lpwstr/>
  </property>
  <property fmtid="{D5CDD505-2E9C-101B-9397-08002B2CF9AE}" pid="4" name="MSIP_Label_1665d9ee-429a-4d5f-97cc-cfb56e044a6e_Enabled">
    <vt:lpwstr>true</vt:lpwstr>
  </property>
  <property fmtid="{D5CDD505-2E9C-101B-9397-08002B2CF9AE}" pid="5" name="MSIP_Label_1665d9ee-429a-4d5f-97cc-cfb56e044a6e_SetDate">
    <vt:lpwstr>2023-04-20T17:53:26Z</vt:lpwstr>
  </property>
  <property fmtid="{D5CDD505-2E9C-101B-9397-08002B2CF9AE}" pid="6" name="MSIP_Label_1665d9ee-429a-4d5f-97cc-cfb56e044a6e_Method">
    <vt:lpwstr>Privileged</vt:lpwstr>
  </property>
  <property fmtid="{D5CDD505-2E9C-101B-9397-08002B2CF9AE}" pid="7" name="MSIP_Label_1665d9ee-429a-4d5f-97cc-cfb56e044a6e_Name">
    <vt:lpwstr>1665d9ee-429a-4d5f-97cc-cfb56e044a6e</vt:lpwstr>
  </property>
  <property fmtid="{D5CDD505-2E9C-101B-9397-08002B2CF9AE}" pid="8" name="MSIP_Label_1665d9ee-429a-4d5f-97cc-cfb56e044a6e_SiteId">
    <vt:lpwstr>66cf5074-5afe-48d1-a691-a12b2121f44b</vt:lpwstr>
  </property>
  <property fmtid="{D5CDD505-2E9C-101B-9397-08002B2CF9AE}" pid="9" name="MSIP_Label_1665d9ee-429a-4d5f-97cc-cfb56e044a6e_ActionId">
    <vt:lpwstr>614db1c7-ce2a-43e8-a492-3c6dabed7fe5</vt:lpwstr>
  </property>
  <property fmtid="{D5CDD505-2E9C-101B-9397-08002B2CF9AE}" pid="10" name="MSIP_Label_1665d9ee-429a-4d5f-97cc-cfb56e044a6e_ContentBits">
    <vt:lpwstr>0</vt:lpwstr>
  </property>
</Properties>
</file>