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67D5" w14:textId="77777777" w:rsidR="008A0AAB" w:rsidRPr="00693BC8" w:rsidRDefault="008A0AAB" w:rsidP="008A0AAB">
      <w:pPr>
        <w:ind w:left="567" w:right="565"/>
        <w:jc w:val="center"/>
        <w:rPr>
          <w:rFonts w:ascii="Arial" w:hAnsi="Arial" w:cs="Arial"/>
          <w:b/>
          <w:sz w:val="72"/>
          <w:szCs w:val="72"/>
        </w:rPr>
      </w:pPr>
      <w:r w:rsidRPr="00693BC8">
        <w:rPr>
          <w:rFonts w:ascii="Arial" w:hAnsi="Arial"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2FDB0D03" wp14:editId="018F0748">
            <wp:simplePos x="0" y="0"/>
            <wp:positionH relativeFrom="column">
              <wp:posOffset>571500</wp:posOffset>
            </wp:positionH>
            <wp:positionV relativeFrom="paragraph">
              <wp:posOffset>-135890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BC8">
        <w:rPr>
          <w:rFonts w:ascii="Arial" w:hAnsi="Arial" w:cs="Arial"/>
          <w:b/>
          <w:sz w:val="72"/>
          <w:szCs w:val="72"/>
        </w:rPr>
        <w:t>PHILIPPINES</w:t>
      </w:r>
    </w:p>
    <w:p w14:paraId="0D9E5430" w14:textId="77777777" w:rsidR="008A0AAB" w:rsidRPr="00B81B81" w:rsidRDefault="008A0AAB" w:rsidP="008A0AAB">
      <w:pPr>
        <w:ind w:right="565"/>
        <w:jc w:val="center"/>
        <w:rPr>
          <w:rFonts w:ascii="Arial" w:hAnsi="Arial" w:cs="Arial"/>
          <w:b/>
        </w:rPr>
      </w:pPr>
    </w:p>
    <w:p w14:paraId="0E106804" w14:textId="77777777" w:rsidR="00236335" w:rsidRPr="00B81B81" w:rsidRDefault="00236335" w:rsidP="008A0AAB">
      <w:pPr>
        <w:ind w:right="565"/>
        <w:jc w:val="center"/>
        <w:rPr>
          <w:rFonts w:ascii="Arial" w:hAnsi="Arial" w:cs="Arial"/>
          <w:b/>
        </w:rPr>
      </w:pPr>
    </w:p>
    <w:p w14:paraId="26732C3C" w14:textId="77777777" w:rsidR="00236335" w:rsidRDefault="00236335" w:rsidP="008A0AAB">
      <w:pPr>
        <w:ind w:right="565"/>
        <w:jc w:val="center"/>
        <w:rPr>
          <w:rFonts w:ascii="Arial" w:hAnsi="Arial" w:cs="Arial"/>
          <w:b/>
        </w:rPr>
      </w:pPr>
    </w:p>
    <w:p w14:paraId="6755FBE2" w14:textId="77777777" w:rsidR="001413DE" w:rsidRPr="00B81B81" w:rsidRDefault="001413DE" w:rsidP="008A0AAB">
      <w:pPr>
        <w:ind w:right="565"/>
        <w:jc w:val="center"/>
        <w:rPr>
          <w:rFonts w:ascii="Arial" w:hAnsi="Arial" w:cs="Arial"/>
          <w:b/>
        </w:rPr>
      </w:pPr>
    </w:p>
    <w:p w14:paraId="2B74B7EA" w14:textId="77777777" w:rsidR="008A0AAB" w:rsidRPr="00B81B81" w:rsidRDefault="008A0AAB" w:rsidP="008A0AAB">
      <w:pPr>
        <w:ind w:left="567" w:right="565"/>
        <w:jc w:val="center"/>
        <w:rPr>
          <w:rFonts w:ascii="Arial" w:hAnsi="Arial" w:cs="Arial"/>
          <w:b/>
          <w:lang w:val="en-US"/>
        </w:rPr>
      </w:pPr>
      <w:r w:rsidRPr="00B81B81">
        <w:rPr>
          <w:rFonts w:ascii="Arial" w:hAnsi="Arial" w:cs="Arial"/>
          <w:b/>
          <w:lang w:val="en-US"/>
        </w:rPr>
        <w:t>Human Rights Council</w:t>
      </w:r>
    </w:p>
    <w:p w14:paraId="37C055BD" w14:textId="77777777" w:rsidR="008A0AAB" w:rsidRPr="00B81B81" w:rsidRDefault="008A0AAB" w:rsidP="00A94C96">
      <w:pPr>
        <w:ind w:left="567" w:right="565"/>
        <w:jc w:val="center"/>
        <w:rPr>
          <w:rFonts w:ascii="Arial" w:hAnsi="Arial" w:cs="Arial"/>
          <w:b/>
          <w:lang w:val="en-US"/>
        </w:rPr>
      </w:pPr>
      <w:r w:rsidRPr="00B81B81">
        <w:rPr>
          <w:rFonts w:ascii="Arial" w:hAnsi="Arial" w:cs="Arial"/>
          <w:b/>
          <w:lang w:val="en-US"/>
        </w:rPr>
        <w:t>43</w:t>
      </w:r>
      <w:r w:rsidRPr="00B81B81">
        <w:rPr>
          <w:rFonts w:ascii="Arial" w:hAnsi="Arial" w:cs="Arial"/>
          <w:b/>
          <w:vertAlign w:val="superscript"/>
          <w:lang w:val="en-US"/>
        </w:rPr>
        <w:t>rd</w:t>
      </w:r>
      <w:r w:rsidRPr="00B81B81">
        <w:rPr>
          <w:rFonts w:ascii="Arial" w:hAnsi="Arial" w:cs="Arial"/>
          <w:b/>
          <w:lang w:val="en-US"/>
        </w:rPr>
        <w:t xml:space="preserve"> session of the Working Group on the Universal Periodic Review</w:t>
      </w:r>
    </w:p>
    <w:p w14:paraId="68A6034F" w14:textId="77777777" w:rsidR="008A0AAB" w:rsidRPr="00B81B81" w:rsidRDefault="008A0AAB" w:rsidP="008A0AAB">
      <w:pPr>
        <w:ind w:left="567" w:right="565"/>
        <w:jc w:val="center"/>
        <w:rPr>
          <w:rFonts w:ascii="Arial" w:hAnsi="Arial" w:cs="Arial"/>
          <w:b/>
          <w:bCs/>
          <w:lang w:val="en-US"/>
        </w:rPr>
      </w:pPr>
    </w:p>
    <w:p w14:paraId="43D9CAC3" w14:textId="6DD6CF46" w:rsidR="008A0AAB" w:rsidRPr="00B81B81" w:rsidRDefault="008A0AAB" w:rsidP="008A0AAB">
      <w:pPr>
        <w:ind w:left="567" w:right="565"/>
        <w:jc w:val="center"/>
        <w:rPr>
          <w:rFonts w:ascii="Arial" w:hAnsi="Arial" w:cs="Arial"/>
          <w:b/>
          <w:bCs/>
          <w:lang w:val="en-US"/>
        </w:rPr>
      </w:pPr>
      <w:r w:rsidRPr="00B81B81">
        <w:rPr>
          <w:rFonts w:ascii="Arial" w:hAnsi="Arial" w:cs="Arial"/>
          <w:b/>
          <w:bCs/>
          <w:lang w:val="en-US"/>
        </w:rPr>
        <w:t xml:space="preserve">Universal Periodic Review of </w:t>
      </w:r>
      <w:r w:rsidR="001413DE">
        <w:rPr>
          <w:rFonts w:ascii="Arial" w:hAnsi="Arial" w:cs="Arial"/>
          <w:b/>
          <w:bCs/>
          <w:lang w:val="en-US"/>
        </w:rPr>
        <w:t>BOTSWANA</w:t>
      </w:r>
    </w:p>
    <w:p w14:paraId="1544653F" w14:textId="32332592" w:rsidR="008A0AAB" w:rsidRPr="00B81B81" w:rsidRDefault="008A0AAB" w:rsidP="008A0AAB">
      <w:pPr>
        <w:ind w:left="567" w:right="565"/>
        <w:jc w:val="center"/>
        <w:rPr>
          <w:rFonts w:ascii="Arial" w:hAnsi="Arial" w:cs="Arial"/>
        </w:rPr>
      </w:pPr>
      <w:r w:rsidRPr="00B81B81">
        <w:rPr>
          <w:rFonts w:ascii="Arial" w:hAnsi="Arial" w:cs="Arial"/>
        </w:rPr>
        <w:t>0</w:t>
      </w:r>
      <w:r w:rsidR="001413DE">
        <w:rPr>
          <w:rFonts w:ascii="Arial" w:hAnsi="Arial" w:cs="Arial"/>
        </w:rPr>
        <w:t>3</w:t>
      </w:r>
      <w:r w:rsidRPr="00B81B81">
        <w:rPr>
          <w:rFonts w:ascii="Arial" w:hAnsi="Arial" w:cs="Arial"/>
        </w:rPr>
        <w:t xml:space="preserve"> May 2023, Room XX</w:t>
      </w:r>
    </w:p>
    <w:p w14:paraId="7BECE385" w14:textId="77777777" w:rsidR="008A0AAB" w:rsidRPr="00B81B81" w:rsidRDefault="008A0AAB" w:rsidP="008A0AAB">
      <w:pPr>
        <w:ind w:left="567" w:right="565"/>
        <w:jc w:val="center"/>
        <w:rPr>
          <w:rFonts w:ascii="Arial" w:hAnsi="Arial" w:cs="Arial"/>
        </w:rPr>
      </w:pPr>
    </w:p>
    <w:p w14:paraId="49E16A04" w14:textId="15607244" w:rsidR="008A0AAB" w:rsidRPr="00B81B81" w:rsidRDefault="008A0AAB" w:rsidP="001413DE">
      <w:pPr>
        <w:ind w:left="567" w:right="565"/>
        <w:jc w:val="center"/>
        <w:rPr>
          <w:rFonts w:ascii="Arial" w:hAnsi="Arial" w:cs="Arial"/>
        </w:rPr>
      </w:pPr>
      <w:r w:rsidRPr="00B81B81">
        <w:rPr>
          <w:rFonts w:ascii="Arial" w:hAnsi="Arial" w:cs="Arial"/>
        </w:rPr>
        <w:t xml:space="preserve">Speaking Time: </w:t>
      </w:r>
      <w:r w:rsidR="00DD104A" w:rsidRPr="00B81B81">
        <w:rPr>
          <w:rFonts w:ascii="Arial" w:hAnsi="Arial" w:cs="Arial"/>
        </w:rPr>
        <w:t xml:space="preserve">1 minute and </w:t>
      </w:r>
      <w:r w:rsidR="001413DE">
        <w:rPr>
          <w:rFonts w:ascii="Arial" w:hAnsi="Arial" w:cs="Arial"/>
        </w:rPr>
        <w:t>0</w:t>
      </w:r>
      <w:r w:rsidRPr="00B81B81">
        <w:rPr>
          <w:rFonts w:ascii="Arial" w:hAnsi="Arial" w:cs="Arial"/>
        </w:rPr>
        <w:t>5 seconds</w:t>
      </w:r>
    </w:p>
    <w:p w14:paraId="67ACE94D" w14:textId="77777777" w:rsidR="00E40C6C" w:rsidRPr="00B81B81" w:rsidRDefault="00E40C6C">
      <w:pPr>
        <w:rPr>
          <w:rFonts w:ascii="Arial" w:hAnsi="Arial" w:cs="Arial"/>
        </w:rPr>
      </w:pPr>
    </w:p>
    <w:p w14:paraId="21CFBCE6" w14:textId="59FD4D16" w:rsidR="00541C4E" w:rsidRDefault="00503C19" w:rsidP="001413DE">
      <w:pPr>
        <w:tabs>
          <w:tab w:val="left" w:pos="8505"/>
          <w:tab w:val="left" w:pos="8970"/>
        </w:tabs>
        <w:ind w:right="565"/>
        <w:jc w:val="both"/>
        <w:rPr>
          <w:rFonts w:ascii="Arial" w:hAnsi="Arial" w:cs="Arial"/>
          <w:lang w:val="en-US"/>
        </w:rPr>
      </w:pPr>
      <w:r w:rsidRPr="00B81B81">
        <w:rPr>
          <w:rFonts w:ascii="Arial" w:hAnsi="Arial" w:cs="Arial"/>
          <w:lang w:val="en-US"/>
        </w:rPr>
        <w:t xml:space="preserve">Thank you, </w:t>
      </w:r>
      <w:r w:rsidR="008A0AAB" w:rsidRPr="00B81B81">
        <w:rPr>
          <w:rFonts w:ascii="Arial" w:hAnsi="Arial" w:cs="Arial"/>
          <w:lang w:val="en-US"/>
        </w:rPr>
        <w:t xml:space="preserve">Mr. </w:t>
      </w:r>
      <w:r w:rsidR="004D00D8">
        <w:rPr>
          <w:rFonts w:ascii="Arial" w:hAnsi="Arial" w:cs="Arial"/>
          <w:lang w:val="en-US"/>
        </w:rPr>
        <w:t xml:space="preserve">Vice </w:t>
      </w:r>
      <w:r w:rsidR="008A0AAB" w:rsidRPr="00B81B81">
        <w:rPr>
          <w:rFonts w:ascii="Arial" w:hAnsi="Arial" w:cs="Arial"/>
          <w:lang w:val="en-US"/>
        </w:rPr>
        <w:t>President,</w:t>
      </w:r>
    </w:p>
    <w:p w14:paraId="732B7893" w14:textId="77777777" w:rsidR="004D00D8" w:rsidRDefault="004D00D8" w:rsidP="001413DE">
      <w:pPr>
        <w:tabs>
          <w:tab w:val="left" w:pos="8505"/>
          <w:tab w:val="left" w:pos="8970"/>
        </w:tabs>
        <w:ind w:right="565"/>
        <w:jc w:val="both"/>
        <w:rPr>
          <w:rFonts w:ascii="Arial" w:hAnsi="Arial" w:cs="Arial"/>
          <w:lang w:val="en-US"/>
        </w:rPr>
      </w:pPr>
    </w:p>
    <w:p w14:paraId="32879E56" w14:textId="56745CBB" w:rsidR="004D00D8" w:rsidRDefault="004D00D8" w:rsidP="001413DE">
      <w:pPr>
        <w:tabs>
          <w:tab w:val="left" w:pos="8505"/>
          <w:tab w:val="left" w:pos="8970"/>
        </w:tabs>
        <w:ind w:right="5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My delegation welcomes the delegation of Botswana and its report.</w:t>
      </w:r>
    </w:p>
    <w:p w14:paraId="45B60D1D" w14:textId="49164D32" w:rsidR="00B83882" w:rsidRPr="004A4E3E" w:rsidRDefault="001413DE" w:rsidP="00B83882">
      <w:pPr>
        <w:spacing w:before="100" w:beforeAutospacing="1"/>
        <w:jc w:val="both"/>
        <w:rPr>
          <w:rFonts w:ascii="Arial" w:hAnsi="Arial" w:cs="Arial"/>
          <w:lang w:val="en-GB"/>
        </w:rPr>
      </w:pPr>
      <w:r w:rsidRPr="004A4E3E">
        <w:rPr>
          <w:rFonts w:ascii="Arial" w:hAnsi="Arial" w:cs="Arial"/>
          <w:lang w:val="en-GB"/>
        </w:rPr>
        <w:t xml:space="preserve">The Philippines </w:t>
      </w:r>
      <w:r w:rsidR="004A4E3E">
        <w:rPr>
          <w:rFonts w:ascii="Arial" w:hAnsi="Arial" w:cs="Arial"/>
          <w:lang w:val="en-GB"/>
        </w:rPr>
        <w:t>acknowledges</w:t>
      </w:r>
      <w:r w:rsidRPr="004A4E3E">
        <w:rPr>
          <w:rFonts w:ascii="Arial" w:hAnsi="Arial" w:cs="Arial"/>
          <w:lang w:val="en-GB"/>
        </w:rPr>
        <w:t xml:space="preserve"> Botswana’s on-going </w:t>
      </w:r>
      <w:r w:rsidR="00B83882" w:rsidRPr="004A4E3E">
        <w:rPr>
          <w:rFonts w:ascii="Arial" w:hAnsi="Arial" w:cs="Arial"/>
          <w:lang w:val="en-GB"/>
        </w:rPr>
        <w:t xml:space="preserve">process </w:t>
      </w:r>
      <w:r w:rsidR="006A3929">
        <w:rPr>
          <w:rFonts w:ascii="Arial" w:hAnsi="Arial" w:cs="Arial"/>
          <w:lang w:val="en-GB"/>
        </w:rPr>
        <w:t>to</w:t>
      </w:r>
      <w:r w:rsidR="00B83882" w:rsidRPr="004A4E3E">
        <w:rPr>
          <w:rFonts w:ascii="Arial" w:hAnsi="Arial" w:cs="Arial"/>
          <w:lang w:val="en-GB"/>
        </w:rPr>
        <w:t xml:space="preserve"> </w:t>
      </w:r>
      <w:r w:rsidRPr="004A4E3E">
        <w:rPr>
          <w:rFonts w:ascii="Arial" w:hAnsi="Arial" w:cs="Arial"/>
          <w:lang w:val="en-GB"/>
        </w:rPr>
        <w:t xml:space="preserve">establish an independent national human rights institution (NHRI) </w:t>
      </w:r>
      <w:r w:rsidR="000F307F">
        <w:rPr>
          <w:rFonts w:ascii="Arial" w:hAnsi="Arial" w:cs="Arial"/>
          <w:lang w:val="en-GB"/>
        </w:rPr>
        <w:t xml:space="preserve">by investing the </w:t>
      </w:r>
      <w:r w:rsidRPr="004A4E3E">
        <w:rPr>
          <w:rFonts w:ascii="Arial" w:hAnsi="Arial" w:cs="Arial"/>
          <w:lang w:val="en-GB"/>
        </w:rPr>
        <w:t xml:space="preserve">Office of the Ombudsman with the mandate to promote and protect human rights. </w:t>
      </w:r>
      <w:r w:rsidR="00AE483C">
        <w:rPr>
          <w:rFonts w:ascii="Arial" w:hAnsi="Arial" w:cs="Arial"/>
          <w:lang w:val="en-GB"/>
        </w:rPr>
        <w:t>We</w:t>
      </w:r>
      <w:r w:rsidR="00B83882" w:rsidRPr="004A4E3E">
        <w:rPr>
          <w:rFonts w:ascii="Arial" w:hAnsi="Arial" w:cs="Arial"/>
          <w:lang w:val="en-GB"/>
        </w:rPr>
        <w:t xml:space="preserve"> recommend</w:t>
      </w:r>
      <w:r w:rsidR="00AE483C">
        <w:rPr>
          <w:rFonts w:ascii="Arial" w:hAnsi="Arial" w:cs="Arial"/>
          <w:lang w:val="en-GB"/>
        </w:rPr>
        <w:t xml:space="preserve"> </w:t>
      </w:r>
      <w:r w:rsidR="00B83882" w:rsidRPr="004A4E3E">
        <w:rPr>
          <w:rFonts w:ascii="Arial" w:hAnsi="Arial" w:cs="Arial"/>
          <w:lang w:val="en-GB"/>
        </w:rPr>
        <w:t xml:space="preserve">that Botswana ensure that said Office </w:t>
      </w:r>
      <w:r w:rsidR="004A4E3E" w:rsidRPr="004A4E3E">
        <w:rPr>
          <w:rFonts w:ascii="Arial" w:hAnsi="Arial" w:cs="Arial"/>
          <w:lang w:val="en-GB"/>
        </w:rPr>
        <w:t xml:space="preserve">has </w:t>
      </w:r>
      <w:r w:rsidR="00B83882" w:rsidRPr="004A4E3E">
        <w:rPr>
          <w:rFonts w:ascii="Arial" w:hAnsi="Arial" w:cs="Arial"/>
          <w:lang w:val="en-GB"/>
        </w:rPr>
        <w:t xml:space="preserve">adequate resources </w:t>
      </w:r>
      <w:r w:rsidR="004A4E3E" w:rsidRPr="004A4E3E">
        <w:rPr>
          <w:rFonts w:ascii="Arial" w:hAnsi="Arial" w:cs="Arial"/>
          <w:lang w:val="en-GB"/>
        </w:rPr>
        <w:t xml:space="preserve">to perform </w:t>
      </w:r>
      <w:r w:rsidR="00836DF9">
        <w:rPr>
          <w:rFonts w:ascii="Arial" w:hAnsi="Arial" w:cs="Arial"/>
          <w:lang w:val="en-GB"/>
        </w:rPr>
        <w:t>said</w:t>
      </w:r>
      <w:r w:rsidR="004A4E3E" w:rsidRPr="004A4E3E">
        <w:rPr>
          <w:rFonts w:ascii="Arial" w:hAnsi="Arial" w:cs="Arial"/>
          <w:lang w:val="en-GB"/>
        </w:rPr>
        <w:t xml:space="preserve"> mandate in </w:t>
      </w:r>
      <w:r w:rsidR="00EE4ED5">
        <w:rPr>
          <w:rFonts w:ascii="Arial" w:hAnsi="Arial" w:cs="Arial"/>
          <w:lang w:val="en-GB"/>
        </w:rPr>
        <w:t xml:space="preserve">line </w:t>
      </w:r>
      <w:r w:rsidR="004A4E3E" w:rsidRPr="004A4E3E">
        <w:rPr>
          <w:rFonts w:ascii="Arial" w:hAnsi="Arial" w:cs="Arial"/>
          <w:lang w:val="en-GB"/>
        </w:rPr>
        <w:t xml:space="preserve">with the Paris Principles.  </w:t>
      </w:r>
    </w:p>
    <w:p w14:paraId="141D93A4" w14:textId="77777777" w:rsidR="001413DE" w:rsidRDefault="001413DE" w:rsidP="001413DE">
      <w:pPr>
        <w:jc w:val="both"/>
        <w:rPr>
          <w:rFonts w:ascii="Arial" w:hAnsi="Arial" w:cs="Arial"/>
          <w:lang w:val="en-GB"/>
        </w:rPr>
      </w:pPr>
    </w:p>
    <w:p w14:paraId="1C7CD957" w14:textId="77777777" w:rsidR="00821584" w:rsidRDefault="004A4E3E" w:rsidP="00DD598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Philippines </w:t>
      </w:r>
      <w:r w:rsidR="00821584">
        <w:rPr>
          <w:rFonts w:ascii="Arial" w:hAnsi="Arial" w:cs="Arial"/>
          <w:lang w:val="en-GB"/>
        </w:rPr>
        <w:t>also</w:t>
      </w:r>
      <w:r>
        <w:rPr>
          <w:rFonts w:ascii="Arial" w:hAnsi="Arial" w:cs="Arial"/>
          <w:lang w:val="en-GB"/>
        </w:rPr>
        <w:t xml:space="preserve"> </w:t>
      </w:r>
      <w:r w:rsidR="00DD598E">
        <w:rPr>
          <w:rFonts w:ascii="Arial" w:hAnsi="Arial" w:cs="Arial"/>
          <w:lang w:val="en-GB"/>
        </w:rPr>
        <w:t xml:space="preserve">welcomes </w:t>
      </w:r>
      <w:r>
        <w:rPr>
          <w:rFonts w:ascii="Arial" w:hAnsi="Arial" w:cs="Arial"/>
          <w:lang w:val="en-GB"/>
        </w:rPr>
        <w:t xml:space="preserve">the </w:t>
      </w:r>
      <w:r w:rsidR="00DD598E">
        <w:rPr>
          <w:rFonts w:ascii="Arial" w:hAnsi="Arial" w:cs="Arial"/>
          <w:lang w:val="en-GB"/>
        </w:rPr>
        <w:t>measures</w:t>
      </w:r>
      <w:r>
        <w:rPr>
          <w:rFonts w:ascii="Arial" w:hAnsi="Arial" w:cs="Arial"/>
          <w:lang w:val="en-GB"/>
        </w:rPr>
        <w:t xml:space="preserve"> taken to strengthen domestic mechanisms to address </w:t>
      </w:r>
      <w:r w:rsidR="001413DE">
        <w:rPr>
          <w:rFonts w:ascii="Arial" w:hAnsi="Arial" w:cs="Arial"/>
          <w:lang w:val="en-GB"/>
        </w:rPr>
        <w:t>gender-based violence</w:t>
      </w:r>
      <w:r>
        <w:rPr>
          <w:rFonts w:ascii="Arial" w:hAnsi="Arial" w:cs="Arial"/>
          <w:lang w:val="en-GB"/>
        </w:rPr>
        <w:t>, including</w:t>
      </w:r>
      <w:r w:rsidR="00DD598E">
        <w:rPr>
          <w:rFonts w:ascii="Arial" w:hAnsi="Arial" w:cs="Arial"/>
          <w:lang w:val="en-GB"/>
        </w:rPr>
        <w:t xml:space="preserve"> the adoption of the Sexual Offenders Registry Act in 2021. Nonetheless, violence against women and girls </w:t>
      </w:r>
      <w:proofErr w:type="gramStart"/>
      <w:r w:rsidR="00DD598E">
        <w:rPr>
          <w:rFonts w:ascii="Arial" w:hAnsi="Arial" w:cs="Arial"/>
          <w:lang w:val="en-GB"/>
        </w:rPr>
        <w:t>rema</w:t>
      </w:r>
      <w:r w:rsidR="000F307F">
        <w:rPr>
          <w:rFonts w:ascii="Arial" w:hAnsi="Arial" w:cs="Arial"/>
          <w:lang w:val="en-GB"/>
        </w:rPr>
        <w:t>i</w:t>
      </w:r>
      <w:r w:rsidR="00DD598E">
        <w:rPr>
          <w:rFonts w:ascii="Arial" w:hAnsi="Arial" w:cs="Arial"/>
          <w:lang w:val="en-GB"/>
        </w:rPr>
        <w:t>n</w:t>
      </w:r>
      <w:proofErr w:type="gramEnd"/>
      <w:r w:rsidR="00DD598E">
        <w:rPr>
          <w:rFonts w:ascii="Arial" w:hAnsi="Arial" w:cs="Arial"/>
          <w:lang w:val="en-GB"/>
        </w:rPr>
        <w:t xml:space="preserve"> a </w:t>
      </w:r>
      <w:r w:rsidR="001413DE">
        <w:rPr>
          <w:rFonts w:ascii="Arial" w:hAnsi="Arial" w:cs="Arial"/>
          <w:lang w:val="en-GB"/>
        </w:rPr>
        <w:t>daunting challenge</w:t>
      </w:r>
      <w:r w:rsidR="00DD598E">
        <w:rPr>
          <w:rFonts w:ascii="Arial" w:hAnsi="Arial" w:cs="Arial"/>
          <w:lang w:val="en-GB"/>
        </w:rPr>
        <w:t xml:space="preserve">. </w:t>
      </w:r>
    </w:p>
    <w:p w14:paraId="36B3014D" w14:textId="77777777" w:rsidR="00821584" w:rsidRDefault="00821584" w:rsidP="00DD598E">
      <w:pPr>
        <w:jc w:val="both"/>
        <w:rPr>
          <w:rFonts w:ascii="Arial" w:hAnsi="Arial" w:cs="Arial"/>
          <w:lang w:val="en-GB"/>
        </w:rPr>
      </w:pPr>
    </w:p>
    <w:p w14:paraId="3601374A" w14:textId="7CAA9214" w:rsidR="001413DE" w:rsidRPr="00DD598E" w:rsidRDefault="001413DE" w:rsidP="00DD598E">
      <w:pPr>
        <w:jc w:val="both"/>
        <w:rPr>
          <w:rFonts w:ascii="Arial" w:hAnsi="Arial" w:cs="Arial"/>
          <w:lang w:val="en-GB"/>
        </w:rPr>
      </w:pPr>
      <w:r w:rsidRPr="00724FEE">
        <w:rPr>
          <w:rFonts w:ascii="Arial" w:hAnsi="Arial" w:cs="Arial"/>
          <w:lang w:val="en-GB"/>
        </w:rPr>
        <w:t>My delegation</w:t>
      </w:r>
      <w:r>
        <w:rPr>
          <w:rFonts w:ascii="Arial" w:hAnsi="Arial" w:cs="Arial"/>
          <w:lang w:val="en-GB"/>
        </w:rPr>
        <w:t xml:space="preserve"> </w:t>
      </w:r>
      <w:r w:rsidR="004A4E3E">
        <w:rPr>
          <w:rFonts w:ascii="Arial" w:hAnsi="Arial" w:cs="Arial"/>
          <w:lang w:val="en-GB"/>
        </w:rPr>
        <w:t xml:space="preserve">further </w:t>
      </w:r>
      <w:r>
        <w:rPr>
          <w:rFonts w:ascii="Arial" w:hAnsi="Arial" w:cs="Arial"/>
          <w:lang w:val="en-GB"/>
        </w:rPr>
        <w:t>offers the following recommendations:</w:t>
      </w:r>
    </w:p>
    <w:p w14:paraId="67B2DEAF" w14:textId="3F0E513D" w:rsidR="001413DE" w:rsidRDefault="001413DE" w:rsidP="001413DE">
      <w:pPr>
        <w:pStyle w:val="ListParagraph"/>
        <w:numPr>
          <w:ilvl w:val="0"/>
          <w:numId w:val="11"/>
        </w:numPr>
        <w:spacing w:before="100" w:beforeAutospacing="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step up efforts to provide specialized training to law enforcement officers, prosecutors and other professionals who work to protect and support victims/survivors of gender-based violence; and </w:t>
      </w:r>
    </w:p>
    <w:p w14:paraId="5415C061" w14:textId="77777777" w:rsidR="001413DE" w:rsidRPr="00430280" w:rsidRDefault="001413DE" w:rsidP="001413DE">
      <w:pPr>
        <w:pStyle w:val="ListParagraph"/>
        <w:jc w:val="both"/>
        <w:rPr>
          <w:rFonts w:cs="Arial"/>
          <w:szCs w:val="24"/>
        </w:rPr>
      </w:pPr>
    </w:p>
    <w:p w14:paraId="708BCD86" w14:textId="3FB0D843" w:rsidR="001413DE" w:rsidRPr="003F4619" w:rsidRDefault="001413DE" w:rsidP="001413DE">
      <w:pPr>
        <w:pStyle w:val="ListParagraph"/>
        <w:numPr>
          <w:ilvl w:val="0"/>
          <w:numId w:val="11"/>
        </w:numPr>
        <w:spacing w:before="100" w:beforeAutospacing="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continue to align </w:t>
      </w:r>
      <w:r w:rsidR="00DD598E">
        <w:rPr>
          <w:rFonts w:cs="Arial"/>
          <w:szCs w:val="24"/>
        </w:rPr>
        <w:t xml:space="preserve">the country’s </w:t>
      </w:r>
      <w:r>
        <w:rPr>
          <w:rFonts w:cs="Arial"/>
          <w:szCs w:val="24"/>
        </w:rPr>
        <w:t xml:space="preserve">legislative and policy frameworks </w:t>
      </w:r>
      <w:r w:rsidR="00DD598E">
        <w:rPr>
          <w:rFonts w:cs="Arial"/>
          <w:szCs w:val="24"/>
        </w:rPr>
        <w:t xml:space="preserve">with CEDAW and </w:t>
      </w:r>
      <w:r w:rsidR="00F6742C">
        <w:rPr>
          <w:rFonts w:cs="Arial"/>
          <w:szCs w:val="24"/>
        </w:rPr>
        <w:t>the Convention on the Rights of the Child</w:t>
      </w:r>
      <w:r w:rsidR="00DD598E">
        <w:rPr>
          <w:rFonts w:cs="Arial"/>
          <w:szCs w:val="24"/>
        </w:rPr>
        <w:t xml:space="preserve">, particularly </w:t>
      </w:r>
      <w:r w:rsidR="00821584">
        <w:rPr>
          <w:rFonts w:cs="Arial"/>
          <w:szCs w:val="24"/>
        </w:rPr>
        <w:t xml:space="preserve">to </w:t>
      </w:r>
      <w:r w:rsidR="00DD598E">
        <w:rPr>
          <w:rFonts w:cs="Arial"/>
          <w:szCs w:val="24"/>
        </w:rPr>
        <w:t>combat</w:t>
      </w:r>
      <w:r w:rsidR="00EE4ED5">
        <w:rPr>
          <w:rFonts w:cs="Arial"/>
          <w:szCs w:val="24"/>
        </w:rPr>
        <w:t xml:space="preserve"> the </w:t>
      </w:r>
      <w:r w:rsidR="00DD598E">
        <w:rPr>
          <w:rFonts w:cs="Arial"/>
          <w:szCs w:val="24"/>
        </w:rPr>
        <w:t>trafficking</w:t>
      </w:r>
      <w:r w:rsidR="000F307F">
        <w:rPr>
          <w:rFonts w:cs="Arial"/>
          <w:szCs w:val="24"/>
        </w:rPr>
        <w:t xml:space="preserve"> </w:t>
      </w:r>
      <w:r w:rsidR="00EE4ED5">
        <w:rPr>
          <w:rFonts w:cs="Arial"/>
          <w:szCs w:val="24"/>
        </w:rPr>
        <w:t>of</w:t>
      </w:r>
      <w:r w:rsidR="000F307F">
        <w:rPr>
          <w:rFonts w:cs="Arial"/>
          <w:szCs w:val="24"/>
        </w:rPr>
        <w:t xml:space="preserve"> women and girls for sexual </w:t>
      </w:r>
      <w:r w:rsidR="00DD598E">
        <w:rPr>
          <w:rFonts w:cs="Arial"/>
          <w:szCs w:val="24"/>
        </w:rPr>
        <w:t>exploitation</w:t>
      </w:r>
      <w:r w:rsidR="00F6742C">
        <w:rPr>
          <w:rFonts w:cs="Arial"/>
          <w:szCs w:val="24"/>
        </w:rPr>
        <w:t>.</w:t>
      </w:r>
    </w:p>
    <w:p w14:paraId="460F5BC4" w14:textId="77777777" w:rsidR="001413DE" w:rsidRDefault="001413DE" w:rsidP="001413DE">
      <w:pPr>
        <w:jc w:val="both"/>
        <w:rPr>
          <w:rFonts w:ascii="Arial" w:hAnsi="Arial" w:cs="Arial"/>
          <w:lang w:val="en-GB"/>
        </w:rPr>
      </w:pPr>
    </w:p>
    <w:p w14:paraId="3E58918E" w14:textId="29AB5A52" w:rsidR="001413DE" w:rsidRDefault="00836DF9" w:rsidP="004D00D8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1413DE">
        <w:rPr>
          <w:rFonts w:ascii="Arial" w:hAnsi="Arial" w:cs="Arial"/>
          <w:lang w:val="en-GB"/>
        </w:rPr>
        <w:t>Philippines wishes Botswana success in this UPR review</w:t>
      </w:r>
      <w:r w:rsidR="004D00D8">
        <w:rPr>
          <w:rFonts w:ascii="Arial" w:hAnsi="Arial" w:cs="Arial"/>
          <w:lang w:val="en-GB"/>
        </w:rPr>
        <w:t>.</w:t>
      </w:r>
    </w:p>
    <w:p w14:paraId="7CCD2FFF" w14:textId="77777777" w:rsidR="001413DE" w:rsidRDefault="001413DE" w:rsidP="001413DE">
      <w:pPr>
        <w:jc w:val="both"/>
        <w:rPr>
          <w:rFonts w:ascii="Arial" w:hAnsi="Arial" w:cs="Arial"/>
          <w:lang w:val="en-GB"/>
        </w:rPr>
      </w:pPr>
    </w:p>
    <w:p w14:paraId="1AFE7BAB" w14:textId="38B6E80C" w:rsidR="00DF4956" w:rsidRPr="00DD598E" w:rsidRDefault="001413DE" w:rsidP="00DD598E">
      <w:pPr>
        <w:jc w:val="both"/>
        <w:rPr>
          <w:b/>
          <w:bCs/>
          <w:lang w:val="en-GB"/>
        </w:rPr>
      </w:pPr>
      <w:r>
        <w:rPr>
          <w:rFonts w:ascii="Arial" w:hAnsi="Arial" w:cs="Arial"/>
          <w:lang w:val="en-GB"/>
        </w:rPr>
        <w:t>Thank you. EN</w:t>
      </w:r>
      <w:r w:rsidR="00DD598E">
        <w:rPr>
          <w:rFonts w:ascii="Arial" w:hAnsi="Arial" w:cs="Arial"/>
          <w:lang w:val="en-GB"/>
        </w:rPr>
        <w:t>D</w:t>
      </w:r>
    </w:p>
    <w:sectPr w:rsidR="00DF4956" w:rsidRPr="00DD5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0A4A" w14:textId="77777777" w:rsidR="00192813" w:rsidRDefault="00192813" w:rsidP="008A0AAB">
      <w:r>
        <w:separator/>
      </w:r>
    </w:p>
  </w:endnote>
  <w:endnote w:type="continuationSeparator" w:id="0">
    <w:p w14:paraId="79ACC89B" w14:textId="77777777" w:rsidR="00192813" w:rsidRDefault="00192813" w:rsidP="008A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CA4F" w14:textId="77777777" w:rsidR="00192813" w:rsidRDefault="00192813" w:rsidP="008A0AAB">
      <w:r>
        <w:separator/>
      </w:r>
    </w:p>
  </w:footnote>
  <w:footnote w:type="continuationSeparator" w:id="0">
    <w:p w14:paraId="050F9CF3" w14:textId="77777777" w:rsidR="00192813" w:rsidRDefault="00192813" w:rsidP="008A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C5E"/>
    <w:multiLevelType w:val="hybridMultilevel"/>
    <w:tmpl w:val="0C5A5874"/>
    <w:lvl w:ilvl="0" w:tplc="A9D00C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7872"/>
    <w:multiLevelType w:val="hybridMultilevel"/>
    <w:tmpl w:val="577CBD18"/>
    <w:lvl w:ilvl="0" w:tplc="EED2778C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3C2F"/>
    <w:multiLevelType w:val="hybridMultilevel"/>
    <w:tmpl w:val="A68CF39E"/>
    <w:lvl w:ilvl="0" w:tplc="7B6C650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E88430C"/>
    <w:multiLevelType w:val="hybridMultilevel"/>
    <w:tmpl w:val="E1E4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05FE"/>
    <w:multiLevelType w:val="hybridMultilevel"/>
    <w:tmpl w:val="46823A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7107"/>
    <w:multiLevelType w:val="hybridMultilevel"/>
    <w:tmpl w:val="B0F05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E1172"/>
    <w:multiLevelType w:val="hybridMultilevel"/>
    <w:tmpl w:val="122A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36111"/>
    <w:multiLevelType w:val="hybridMultilevel"/>
    <w:tmpl w:val="9F36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44EB"/>
    <w:multiLevelType w:val="hybridMultilevel"/>
    <w:tmpl w:val="77069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67F92"/>
    <w:multiLevelType w:val="hybridMultilevel"/>
    <w:tmpl w:val="91D4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84B10"/>
    <w:multiLevelType w:val="hybridMultilevel"/>
    <w:tmpl w:val="56767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32116">
    <w:abstractNumId w:val="5"/>
  </w:num>
  <w:num w:numId="2" w16cid:durableId="1245339978">
    <w:abstractNumId w:val="1"/>
  </w:num>
  <w:num w:numId="3" w16cid:durableId="501432224">
    <w:abstractNumId w:val="9"/>
  </w:num>
  <w:num w:numId="4" w16cid:durableId="493837678">
    <w:abstractNumId w:val="8"/>
  </w:num>
  <w:num w:numId="5" w16cid:durableId="385446943">
    <w:abstractNumId w:val="10"/>
  </w:num>
  <w:num w:numId="6" w16cid:durableId="1846626586">
    <w:abstractNumId w:val="6"/>
  </w:num>
  <w:num w:numId="7" w16cid:durableId="250705727">
    <w:abstractNumId w:val="7"/>
  </w:num>
  <w:num w:numId="8" w16cid:durableId="1441952790">
    <w:abstractNumId w:val="0"/>
  </w:num>
  <w:num w:numId="9" w16cid:durableId="294146677">
    <w:abstractNumId w:val="2"/>
  </w:num>
  <w:num w:numId="10" w16cid:durableId="148250657">
    <w:abstractNumId w:val="3"/>
  </w:num>
  <w:num w:numId="11" w16cid:durableId="1111360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AB"/>
    <w:rsid w:val="000340A2"/>
    <w:rsid w:val="000743DA"/>
    <w:rsid w:val="00094555"/>
    <w:rsid w:val="00094FA8"/>
    <w:rsid w:val="000D4004"/>
    <w:rsid w:val="000F307F"/>
    <w:rsid w:val="001303A8"/>
    <w:rsid w:val="00130D2C"/>
    <w:rsid w:val="001413DE"/>
    <w:rsid w:val="001663AF"/>
    <w:rsid w:val="00192813"/>
    <w:rsid w:val="00236335"/>
    <w:rsid w:val="0028358F"/>
    <w:rsid w:val="002A4E61"/>
    <w:rsid w:val="002D0798"/>
    <w:rsid w:val="002F6F11"/>
    <w:rsid w:val="0031340C"/>
    <w:rsid w:val="003337E6"/>
    <w:rsid w:val="00337D93"/>
    <w:rsid w:val="003567FA"/>
    <w:rsid w:val="0037740A"/>
    <w:rsid w:val="003E79A8"/>
    <w:rsid w:val="003F10D8"/>
    <w:rsid w:val="00420AD4"/>
    <w:rsid w:val="00473800"/>
    <w:rsid w:val="00476F23"/>
    <w:rsid w:val="004A4E3E"/>
    <w:rsid w:val="004D00D8"/>
    <w:rsid w:val="004E3B3E"/>
    <w:rsid w:val="00503C19"/>
    <w:rsid w:val="00541C4E"/>
    <w:rsid w:val="00590076"/>
    <w:rsid w:val="005935BB"/>
    <w:rsid w:val="005A5360"/>
    <w:rsid w:val="005C21E6"/>
    <w:rsid w:val="005C4BDB"/>
    <w:rsid w:val="005E5232"/>
    <w:rsid w:val="005F6DA1"/>
    <w:rsid w:val="00693BC8"/>
    <w:rsid w:val="006A3929"/>
    <w:rsid w:val="006F3E7A"/>
    <w:rsid w:val="00761792"/>
    <w:rsid w:val="007C3D53"/>
    <w:rsid w:val="007E1909"/>
    <w:rsid w:val="00810386"/>
    <w:rsid w:val="00821584"/>
    <w:rsid w:val="00832F47"/>
    <w:rsid w:val="00836DF9"/>
    <w:rsid w:val="00847EFD"/>
    <w:rsid w:val="008A0AAB"/>
    <w:rsid w:val="008A10E5"/>
    <w:rsid w:val="008F2718"/>
    <w:rsid w:val="00945D7D"/>
    <w:rsid w:val="00946CB8"/>
    <w:rsid w:val="009C6D2F"/>
    <w:rsid w:val="00A02929"/>
    <w:rsid w:val="00A147AF"/>
    <w:rsid w:val="00A228B5"/>
    <w:rsid w:val="00A94C96"/>
    <w:rsid w:val="00AA3622"/>
    <w:rsid w:val="00AA6B76"/>
    <w:rsid w:val="00AE483C"/>
    <w:rsid w:val="00B81B81"/>
    <w:rsid w:val="00B83882"/>
    <w:rsid w:val="00BA7802"/>
    <w:rsid w:val="00BB12D0"/>
    <w:rsid w:val="00BB5CE3"/>
    <w:rsid w:val="00BC431A"/>
    <w:rsid w:val="00C80DC7"/>
    <w:rsid w:val="00D00429"/>
    <w:rsid w:val="00D27C69"/>
    <w:rsid w:val="00D81335"/>
    <w:rsid w:val="00DA34D9"/>
    <w:rsid w:val="00DA507D"/>
    <w:rsid w:val="00DD104A"/>
    <w:rsid w:val="00DD598E"/>
    <w:rsid w:val="00DF4956"/>
    <w:rsid w:val="00E367C0"/>
    <w:rsid w:val="00E40C6C"/>
    <w:rsid w:val="00E57EB6"/>
    <w:rsid w:val="00E64DDD"/>
    <w:rsid w:val="00EA3553"/>
    <w:rsid w:val="00EA386D"/>
    <w:rsid w:val="00EE4ED5"/>
    <w:rsid w:val="00EF679E"/>
    <w:rsid w:val="00F20B6D"/>
    <w:rsid w:val="00F6742C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A428"/>
  <w15:chartTrackingRefBased/>
  <w15:docId w15:val="{FCCE4C07-FE48-4447-BFD6-FC74402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2C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AB"/>
    <w:pPr>
      <w:ind w:left="720"/>
      <w:contextualSpacing/>
    </w:pPr>
    <w:rPr>
      <w:rFonts w:ascii="Arial" w:eastAsiaTheme="minorHAnsi" w:hAnsi="Arial" w:cstheme="minorBidi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0AAB"/>
    <w:rPr>
      <w:rFonts w:ascii="Arial" w:eastAsiaTheme="minorHAnsi" w:hAnsi="Arial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AA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0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0B3CD-A0FF-432F-A161-43BD9C0C705A}"/>
</file>

<file path=customXml/itemProps2.xml><?xml version="1.0" encoding="utf-8"?>
<ds:datastoreItem xmlns:ds="http://schemas.openxmlformats.org/officeDocument/2006/customXml" ds:itemID="{8B946BE8-220B-4ADC-880B-ABC6979EFF6D}"/>
</file>

<file path=customXml/itemProps3.xml><?xml version="1.0" encoding="utf-8"?>
<ds:datastoreItem xmlns:ds="http://schemas.openxmlformats.org/officeDocument/2006/customXml" ds:itemID="{DD961F20-4338-574C-BB3F-214309461644}"/>
</file>

<file path=customXml/itemProps4.xml><?xml version="1.0" encoding="utf-8"?>
<ds:datastoreItem xmlns:ds="http://schemas.openxmlformats.org/officeDocument/2006/customXml" ds:itemID="{473EB91E-90F4-4226-B1B5-FC5C7C711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lt_gpm11@outlook.com</dc:creator>
  <cp:keywords/>
  <dc:description/>
  <cp:lastModifiedBy>lt_gpm11@outlook.com</cp:lastModifiedBy>
  <cp:revision>2</cp:revision>
  <cp:lastPrinted>2023-04-28T07:43:00Z</cp:lastPrinted>
  <dcterms:created xsi:type="dcterms:W3CDTF">2023-05-03T11:26:00Z</dcterms:created>
  <dcterms:modified xsi:type="dcterms:W3CDTF">2023-05-03T11:26:00Z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