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E95" w14:textId="0087F02E" w:rsidR="00DA7FD6" w:rsidRPr="00EF510D" w:rsidRDefault="00C037BB" w:rsidP="00DA7FD6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43</w:t>
      </w:r>
      <w:r w:rsidRPr="00500851">
        <w:rPr>
          <w:rFonts w:asciiTheme="majorHAnsi" w:eastAsiaTheme="majorEastAsia" w:hAnsiTheme="majorHAnsi" w:cstheme="majorBidi"/>
          <w:kern w:val="28"/>
          <w:sz w:val="26"/>
          <w:szCs w:val="56"/>
          <w:vertAlign w:val="superscript"/>
        </w:rPr>
        <w:t>rd</w:t>
      </w:r>
      <w:r w:rsidR="006F3132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s</w:t>
      </w:r>
      <w:r w:rsidR="00DA7FD6"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ession of the UPR Working Group</w:t>
      </w:r>
    </w:p>
    <w:p w14:paraId="00774B9F" w14:textId="0C78387E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>Review of</w:t>
      </w:r>
      <w:r w:rsidR="00B373D4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 Israel</w:t>
      </w:r>
    </w:p>
    <w:p w14:paraId="7B9CBCCB" w14:textId="77777777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>Recommendations by Sweden</w:t>
      </w:r>
    </w:p>
    <w:p w14:paraId="375EB452" w14:textId="774D1A3B" w:rsidR="00E53C3A" w:rsidRPr="00901FD0" w:rsidRDefault="00B373D4" w:rsidP="00E53C3A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2"/>
          <w:szCs w:val="28"/>
          <w:lang w:val="en-US"/>
        </w:rPr>
      </w:pP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9</w:t>
      </w:r>
      <w:r w:rsidR="002C3ABE"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May</w:t>
      </w:r>
      <w:r w:rsidR="00E53C3A"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 </w:t>
      </w:r>
      <w:r w:rsidR="00E53C3A" w:rsidRPr="00901FD0">
        <w:rPr>
          <w:rFonts w:asciiTheme="majorHAnsi" w:eastAsiaTheme="majorEastAsia" w:hAnsiTheme="majorHAnsi" w:cstheme="majorBidi"/>
          <w:sz w:val="22"/>
          <w:szCs w:val="28"/>
          <w:lang w:val="en-US"/>
        </w:rPr>
        <w:t>202</w:t>
      </w:r>
      <w:r w:rsidR="002C3ABE">
        <w:rPr>
          <w:rFonts w:asciiTheme="majorHAnsi" w:eastAsiaTheme="majorEastAsia" w:hAnsiTheme="majorHAnsi" w:cstheme="majorBidi"/>
          <w:sz w:val="22"/>
          <w:szCs w:val="28"/>
          <w:lang w:val="en-US"/>
        </w:rPr>
        <w:t>3</w:t>
      </w:r>
    </w:p>
    <w:p w14:paraId="6B21B172" w14:textId="77777777" w:rsidR="00CB3E9F" w:rsidRDefault="00CB3E9F" w:rsidP="00CB3E9F">
      <w:pPr>
        <w:pStyle w:val="Brdtext"/>
      </w:pPr>
      <w:bookmarkStart w:id="0" w:name="_Hlk58998266"/>
    </w:p>
    <w:p w14:paraId="768DCD85" w14:textId="77777777" w:rsidR="00CB3E9F" w:rsidRDefault="00CB3E9F" w:rsidP="00CB3E9F">
      <w:pPr>
        <w:pStyle w:val="Brdtext"/>
      </w:pPr>
    </w:p>
    <w:p w14:paraId="1D4C254F" w14:textId="66DDC8BC" w:rsidR="00CB3E9F" w:rsidRDefault="00DA7FD6" w:rsidP="00CB3E9F">
      <w:pPr>
        <w:pStyle w:val="Brdtext"/>
        <w:rPr>
          <w:b/>
          <w:bCs/>
        </w:rPr>
      </w:pPr>
      <w:r w:rsidRPr="00DA7FD6">
        <w:t>President,</w:t>
      </w:r>
      <w:r w:rsidR="002D5BD6" w:rsidRPr="002D5BD6">
        <w:rPr>
          <w:b/>
          <w:bCs/>
        </w:rPr>
        <w:t xml:space="preserve"> </w:t>
      </w:r>
    </w:p>
    <w:bookmarkEnd w:id="0"/>
    <w:p w14:paraId="4AF98F65" w14:textId="77777777" w:rsidR="00B373D4" w:rsidRPr="00B373D4" w:rsidRDefault="00B373D4" w:rsidP="00B373D4">
      <w:r w:rsidRPr="00B373D4">
        <w:t xml:space="preserve">Sweden acknowledges Israel’s commitment to continue the work to fulfil its human rights obligations. </w:t>
      </w:r>
      <w:proofErr w:type="gramStart"/>
      <w:r w:rsidRPr="00B373D4">
        <w:t>The occurrence of settler violence,</w:t>
      </w:r>
      <w:proofErr w:type="gramEnd"/>
      <w:r w:rsidRPr="00B373D4">
        <w:t xml:space="preserve"> forced transfers and the use of administrative detention in the occupied territory are of concern. </w:t>
      </w:r>
    </w:p>
    <w:p w14:paraId="62FEFAC5" w14:textId="77777777" w:rsidR="00B373D4" w:rsidRPr="00B373D4" w:rsidRDefault="00B373D4" w:rsidP="00B373D4">
      <w:pPr>
        <w:rPr>
          <w:rFonts w:ascii="Garamond" w:hAnsi="Garamond"/>
          <w:b/>
          <w:bCs/>
        </w:rPr>
      </w:pPr>
      <w:r w:rsidRPr="00B373D4">
        <w:rPr>
          <w:rFonts w:ascii="Garamond" w:hAnsi="Garamond"/>
          <w:b/>
          <w:bCs/>
        </w:rPr>
        <w:t>Sweden would like to make the following recommendations:</w:t>
      </w:r>
    </w:p>
    <w:p w14:paraId="6AE732AD" w14:textId="77777777" w:rsidR="00B373D4" w:rsidRPr="00B373D4" w:rsidRDefault="00B373D4" w:rsidP="00B373D4">
      <w:pPr>
        <w:widowControl w:val="0"/>
        <w:numPr>
          <w:ilvl w:val="0"/>
          <w:numId w:val="16"/>
        </w:numPr>
        <w:autoSpaceDE w:val="0"/>
        <w:autoSpaceDN w:val="0"/>
        <w:spacing w:before="43" w:after="0"/>
        <w:rPr>
          <w:rFonts w:ascii="Garamond" w:hAnsi="Garamond"/>
          <w:b/>
          <w:bCs/>
        </w:rPr>
      </w:pPr>
      <w:r w:rsidRPr="00B373D4">
        <w:rPr>
          <w:rFonts w:ascii="Garamond" w:hAnsi="Garamond"/>
        </w:rPr>
        <w:t>Ensure accountability for violence perpetrated by settlers.</w:t>
      </w:r>
    </w:p>
    <w:p w14:paraId="42901241" w14:textId="77777777" w:rsidR="00B373D4" w:rsidRPr="00B373D4" w:rsidRDefault="00B373D4" w:rsidP="00B373D4">
      <w:pPr>
        <w:widowControl w:val="0"/>
        <w:autoSpaceDE w:val="0"/>
        <w:autoSpaceDN w:val="0"/>
        <w:spacing w:before="43" w:after="0"/>
        <w:ind w:left="360"/>
        <w:rPr>
          <w:rFonts w:ascii="Garamond" w:hAnsi="Garamond"/>
          <w:b/>
          <w:bCs/>
        </w:rPr>
      </w:pPr>
    </w:p>
    <w:p w14:paraId="2C1927BF" w14:textId="77777777" w:rsidR="00B373D4" w:rsidRPr="00B373D4" w:rsidRDefault="00B373D4" w:rsidP="00B373D4">
      <w:pPr>
        <w:widowControl w:val="0"/>
        <w:numPr>
          <w:ilvl w:val="0"/>
          <w:numId w:val="16"/>
        </w:numPr>
        <w:autoSpaceDE w:val="0"/>
        <w:autoSpaceDN w:val="0"/>
        <w:spacing w:before="43" w:after="0"/>
        <w:rPr>
          <w:rFonts w:ascii="Garamond" w:hAnsi="Garamond"/>
          <w:b/>
          <w:bCs/>
        </w:rPr>
      </w:pPr>
      <w:r w:rsidRPr="00B373D4">
        <w:rPr>
          <w:rFonts w:ascii="Garamond" w:hAnsi="Garamond"/>
        </w:rPr>
        <w:t>Ensure</w:t>
      </w:r>
      <w:r w:rsidRPr="00B373D4">
        <w:rPr>
          <w:rFonts w:ascii="Garamond" w:hAnsi="Garamond"/>
          <w:spacing w:val="-5"/>
        </w:rPr>
        <w:t xml:space="preserve"> </w:t>
      </w:r>
      <w:r w:rsidRPr="00B373D4">
        <w:rPr>
          <w:rFonts w:ascii="Garamond" w:hAnsi="Garamond"/>
        </w:rPr>
        <w:t>that</w:t>
      </w:r>
      <w:r w:rsidRPr="00B373D4">
        <w:rPr>
          <w:rFonts w:ascii="Garamond" w:hAnsi="Garamond"/>
          <w:spacing w:val="-5"/>
        </w:rPr>
        <w:t xml:space="preserve"> </w:t>
      </w:r>
      <w:r w:rsidRPr="00B373D4">
        <w:rPr>
          <w:rFonts w:ascii="Garamond" w:hAnsi="Garamond"/>
        </w:rPr>
        <w:t>no forced transfer of the Palestinian population is conducted in Area C.</w:t>
      </w:r>
    </w:p>
    <w:p w14:paraId="5C16A5F3" w14:textId="77777777" w:rsidR="00B373D4" w:rsidRPr="00B373D4" w:rsidRDefault="00B373D4" w:rsidP="00B373D4">
      <w:pPr>
        <w:widowControl w:val="0"/>
        <w:autoSpaceDE w:val="0"/>
        <w:autoSpaceDN w:val="0"/>
        <w:spacing w:before="43" w:after="0"/>
        <w:rPr>
          <w:rFonts w:ascii="Garamond" w:hAnsi="Garamond"/>
          <w:b/>
          <w:bCs/>
        </w:rPr>
      </w:pPr>
    </w:p>
    <w:p w14:paraId="6BE933C4" w14:textId="77777777" w:rsidR="00B373D4" w:rsidRPr="00B373D4" w:rsidRDefault="00B373D4" w:rsidP="00B373D4">
      <w:pPr>
        <w:widowControl w:val="0"/>
        <w:numPr>
          <w:ilvl w:val="0"/>
          <w:numId w:val="16"/>
        </w:numPr>
        <w:autoSpaceDE w:val="0"/>
        <w:autoSpaceDN w:val="0"/>
        <w:spacing w:before="43" w:after="0"/>
        <w:rPr>
          <w:rFonts w:ascii="Garamond" w:hAnsi="Garamond"/>
          <w:b/>
          <w:bCs/>
        </w:rPr>
      </w:pPr>
      <w:r w:rsidRPr="00B373D4">
        <w:rPr>
          <w:rFonts w:ascii="Garamond" w:hAnsi="Garamond"/>
        </w:rPr>
        <w:t>Ensure that the</w:t>
      </w:r>
      <w:r w:rsidRPr="00B373D4">
        <w:rPr>
          <w:rFonts w:ascii="Garamond" w:hAnsi="Garamond"/>
          <w:spacing w:val="-4"/>
        </w:rPr>
        <w:t xml:space="preserve"> </w:t>
      </w:r>
      <w:r w:rsidRPr="00B373D4">
        <w:rPr>
          <w:rFonts w:ascii="Garamond" w:hAnsi="Garamond"/>
        </w:rPr>
        <w:t>use</w:t>
      </w:r>
      <w:r w:rsidRPr="00B373D4">
        <w:rPr>
          <w:rFonts w:ascii="Garamond" w:hAnsi="Garamond"/>
          <w:spacing w:val="-4"/>
        </w:rPr>
        <w:t xml:space="preserve"> </w:t>
      </w:r>
      <w:r w:rsidRPr="00B373D4">
        <w:rPr>
          <w:rFonts w:ascii="Garamond" w:hAnsi="Garamond"/>
        </w:rPr>
        <w:t>of</w:t>
      </w:r>
      <w:r w:rsidRPr="00B373D4">
        <w:rPr>
          <w:rFonts w:ascii="Garamond" w:hAnsi="Garamond"/>
          <w:spacing w:val="-4"/>
        </w:rPr>
        <w:t xml:space="preserve"> </w:t>
      </w:r>
      <w:r w:rsidRPr="00B373D4">
        <w:rPr>
          <w:rFonts w:ascii="Garamond" w:hAnsi="Garamond"/>
        </w:rPr>
        <w:t>administrative</w:t>
      </w:r>
      <w:r w:rsidRPr="00B373D4">
        <w:rPr>
          <w:rFonts w:ascii="Garamond" w:hAnsi="Garamond"/>
          <w:spacing w:val="-4"/>
        </w:rPr>
        <w:t xml:space="preserve"> </w:t>
      </w:r>
      <w:r w:rsidRPr="00B373D4">
        <w:rPr>
          <w:rFonts w:ascii="Garamond" w:hAnsi="Garamond"/>
        </w:rPr>
        <w:t>detention</w:t>
      </w:r>
      <w:r w:rsidRPr="00B373D4">
        <w:rPr>
          <w:rFonts w:ascii="Garamond" w:hAnsi="Garamond"/>
          <w:spacing w:val="-3"/>
        </w:rPr>
        <w:t xml:space="preserve"> </w:t>
      </w:r>
      <w:r w:rsidRPr="00B373D4">
        <w:rPr>
          <w:rFonts w:ascii="Garamond" w:hAnsi="Garamond"/>
        </w:rPr>
        <w:t>is</w:t>
      </w:r>
      <w:r w:rsidRPr="00B373D4">
        <w:rPr>
          <w:rFonts w:ascii="Garamond" w:hAnsi="Garamond"/>
          <w:spacing w:val="-6"/>
        </w:rPr>
        <w:t xml:space="preserve"> </w:t>
      </w:r>
      <w:r w:rsidRPr="00B373D4">
        <w:rPr>
          <w:rFonts w:ascii="Garamond" w:hAnsi="Garamond"/>
        </w:rPr>
        <w:t>limited</w:t>
      </w:r>
      <w:r w:rsidRPr="00B373D4">
        <w:rPr>
          <w:rFonts w:ascii="Garamond" w:hAnsi="Garamond"/>
          <w:spacing w:val="-3"/>
        </w:rPr>
        <w:t xml:space="preserve"> </w:t>
      </w:r>
      <w:r w:rsidRPr="00B373D4">
        <w:rPr>
          <w:rFonts w:ascii="Garamond" w:hAnsi="Garamond"/>
        </w:rPr>
        <w:t>to</w:t>
      </w:r>
      <w:r w:rsidRPr="00B373D4">
        <w:rPr>
          <w:rFonts w:ascii="Garamond" w:hAnsi="Garamond"/>
          <w:spacing w:val="-5"/>
        </w:rPr>
        <w:t xml:space="preserve"> </w:t>
      </w:r>
      <w:r w:rsidRPr="00B373D4">
        <w:rPr>
          <w:rFonts w:ascii="Garamond" w:hAnsi="Garamond"/>
        </w:rPr>
        <w:t>temporary</w:t>
      </w:r>
      <w:r w:rsidRPr="00B373D4">
        <w:rPr>
          <w:rFonts w:ascii="Garamond" w:hAnsi="Garamond"/>
          <w:spacing w:val="-5"/>
        </w:rPr>
        <w:t xml:space="preserve"> </w:t>
      </w:r>
      <w:r w:rsidRPr="00B373D4">
        <w:rPr>
          <w:rFonts w:ascii="Garamond" w:hAnsi="Garamond"/>
        </w:rPr>
        <w:t>and exceptional</w:t>
      </w:r>
      <w:r w:rsidRPr="00B373D4">
        <w:rPr>
          <w:rFonts w:ascii="Garamond" w:hAnsi="Garamond"/>
          <w:spacing w:val="-2"/>
        </w:rPr>
        <w:t xml:space="preserve"> </w:t>
      </w:r>
      <w:r w:rsidRPr="00B373D4">
        <w:rPr>
          <w:rFonts w:ascii="Garamond" w:hAnsi="Garamond"/>
        </w:rPr>
        <w:t>cases,</w:t>
      </w:r>
      <w:r w:rsidRPr="00B373D4">
        <w:rPr>
          <w:rFonts w:ascii="Garamond" w:hAnsi="Garamond"/>
          <w:spacing w:val="-2"/>
        </w:rPr>
        <w:t xml:space="preserve"> </w:t>
      </w:r>
      <w:r w:rsidRPr="00B373D4">
        <w:rPr>
          <w:rFonts w:ascii="Garamond" w:hAnsi="Garamond"/>
        </w:rPr>
        <w:t>and</w:t>
      </w:r>
      <w:r w:rsidRPr="00B373D4">
        <w:rPr>
          <w:rFonts w:ascii="Garamond" w:hAnsi="Garamond"/>
          <w:spacing w:val="-2"/>
        </w:rPr>
        <w:t xml:space="preserve"> </w:t>
      </w:r>
      <w:r w:rsidRPr="00B373D4">
        <w:rPr>
          <w:rFonts w:ascii="Garamond" w:hAnsi="Garamond"/>
        </w:rPr>
        <w:t>that</w:t>
      </w:r>
      <w:r w:rsidRPr="00B373D4">
        <w:rPr>
          <w:rFonts w:ascii="Garamond" w:hAnsi="Garamond"/>
          <w:spacing w:val="-3"/>
        </w:rPr>
        <w:t xml:space="preserve"> </w:t>
      </w:r>
      <w:r w:rsidRPr="00B373D4">
        <w:rPr>
          <w:rFonts w:ascii="Garamond" w:hAnsi="Garamond"/>
        </w:rPr>
        <w:t>international</w:t>
      </w:r>
      <w:r w:rsidRPr="00B373D4">
        <w:rPr>
          <w:rFonts w:ascii="Garamond" w:hAnsi="Garamond"/>
          <w:spacing w:val="-3"/>
        </w:rPr>
        <w:t xml:space="preserve"> </w:t>
      </w:r>
      <w:r w:rsidRPr="00B373D4">
        <w:rPr>
          <w:rFonts w:ascii="Garamond" w:hAnsi="Garamond"/>
        </w:rPr>
        <w:t xml:space="preserve">law is fully respected, </w:t>
      </w:r>
      <w:proofErr w:type="gramStart"/>
      <w:r w:rsidRPr="00B373D4">
        <w:rPr>
          <w:rFonts w:ascii="Garamond" w:hAnsi="Garamond"/>
        </w:rPr>
        <w:t>in particular regarding</w:t>
      </w:r>
      <w:proofErr w:type="gramEnd"/>
      <w:r w:rsidRPr="00B373D4">
        <w:rPr>
          <w:rFonts w:ascii="Garamond" w:hAnsi="Garamond"/>
        </w:rPr>
        <w:t xml:space="preserve"> minors held in administrative detention.</w:t>
      </w:r>
      <w:r w:rsidRPr="00B373D4">
        <w:rPr>
          <w:rFonts w:ascii="Garamond" w:hAnsi="Garamond"/>
        </w:rPr>
        <w:br/>
      </w:r>
    </w:p>
    <w:p w14:paraId="2362A3E9" w14:textId="17265627" w:rsidR="001913A4" w:rsidRPr="00CB3E9F" w:rsidRDefault="00CB3E9F" w:rsidP="002C3ABE">
      <w:pPr>
        <w:pStyle w:val="Brdtext"/>
      </w:pPr>
      <w:r>
        <w:t>Thank you</w:t>
      </w:r>
    </w:p>
    <w:sectPr w:rsidR="001913A4" w:rsidRPr="00CB3E9F" w:rsidSect="00CB3E9F">
      <w:footerReference w:type="default" r:id="rId9"/>
      <w:headerReference w:type="first" r:id="rId10"/>
      <w:footerReference w:type="first" r:id="rId11"/>
      <w:pgSz w:w="11906" w:h="16838" w:code="9"/>
      <w:pgMar w:top="1134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FE60" w14:textId="77777777" w:rsidR="002D5BD6" w:rsidRDefault="002D5BD6" w:rsidP="00A87A54">
      <w:pPr>
        <w:spacing w:after="0" w:line="240" w:lineRule="auto"/>
      </w:pPr>
      <w:r>
        <w:separator/>
      </w:r>
    </w:p>
  </w:endnote>
  <w:endnote w:type="continuationSeparator" w:id="0">
    <w:p w14:paraId="301B2105" w14:textId="77777777" w:rsidR="002D5BD6" w:rsidRDefault="002D5B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26BEF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4B69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4EBB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787C8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7D44D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D5BD6" w:rsidRPr="00643AA1" w14:paraId="217C2C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0C1486" w14:textId="1C0DF7B9" w:rsidR="002D5BD6" w:rsidRPr="00643AA1" w:rsidRDefault="00DD5600" w:rsidP="00A74022">
          <w:pPr>
            <w:pStyle w:val="Sidfot"/>
            <w:jc w:val="right"/>
            <w:rPr>
              <w:rFonts w:asciiTheme="minorHAnsi" w:hAnsiTheme="minorHAnsi"/>
              <w:i/>
              <w:iCs/>
              <w:sz w:val="28"/>
              <w:szCs w:val="28"/>
            </w:rPr>
          </w:pPr>
          <w:r>
            <w:rPr>
              <w:rFonts w:asciiTheme="minorHAnsi" w:hAnsiTheme="minorHAnsi"/>
              <w:i/>
              <w:iCs/>
              <w:sz w:val="28"/>
              <w:szCs w:val="28"/>
            </w:rPr>
            <w:t xml:space="preserve">1m </w:t>
          </w:r>
          <w:r w:rsidR="00B373D4">
            <w:rPr>
              <w:rFonts w:asciiTheme="minorHAnsi" w:hAnsiTheme="minorHAnsi"/>
              <w:i/>
              <w:iCs/>
              <w:sz w:val="28"/>
              <w:szCs w:val="28"/>
            </w:rPr>
            <w:t>2</w:t>
          </w:r>
          <w:r>
            <w:rPr>
              <w:rFonts w:asciiTheme="minorHAnsi" w:hAnsiTheme="minorHAnsi"/>
              <w:i/>
              <w:iCs/>
              <w:sz w:val="28"/>
              <w:szCs w:val="28"/>
            </w:rPr>
            <w:t>0</w:t>
          </w:r>
          <w:r w:rsidR="00643AA1" w:rsidRPr="00643AA1">
            <w:rPr>
              <w:rFonts w:asciiTheme="minorHAnsi" w:hAnsiTheme="minorHAnsi"/>
              <w:i/>
              <w:iCs/>
              <w:sz w:val="28"/>
              <w:szCs w:val="28"/>
            </w:rPr>
            <w:t>sek</w:t>
          </w:r>
        </w:p>
      </w:tc>
    </w:tr>
    <w:tr w:rsidR="002D5BD6" w:rsidRPr="00EE3C0F" w14:paraId="37F5CAE6" w14:textId="77777777" w:rsidTr="002D5BD6">
      <w:trPr>
        <w:trHeight w:val="61"/>
      </w:trPr>
      <w:tc>
        <w:tcPr>
          <w:tcW w:w="4074" w:type="dxa"/>
        </w:tcPr>
        <w:p w14:paraId="70A1F131" w14:textId="20DB4F3F" w:rsidR="002D5BD6" w:rsidRPr="00F53AEA" w:rsidRDefault="002D5BD6" w:rsidP="00C26068">
          <w:pPr>
            <w:pStyle w:val="Sidfot"/>
          </w:pPr>
        </w:p>
      </w:tc>
      <w:tc>
        <w:tcPr>
          <w:tcW w:w="4451" w:type="dxa"/>
        </w:tcPr>
        <w:p w14:paraId="011C5BAE" w14:textId="4E8D6151" w:rsidR="002D5BD6" w:rsidRPr="00F53AEA" w:rsidRDefault="002D5BD6" w:rsidP="00F53AEA">
          <w:pPr>
            <w:pStyle w:val="Sidfot"/>
          </w:pPr>
        </w:p>
      </w:tc>
    </w:tr>
  </w:tbl>
  <w:p w14:paraId="6B75A53B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8D4" w14:textId="77777777" w:rsidR="002D5BD6" w:rsidRDefault="002D5BD6" w:rsidP="00A87A54">
      <w:pPr>
        <w:spacing w:after="0" w:line="240" w:lineRule="auto"/>
      </w:pPr>
      <w:r>
        <w:separator/>
      </w:r>
    </w:p>
  </w:footnote>
  <w:footnote w:type="continuationSeparator" w:id="0">
    <w:p w14:paraId="7ACF2FBE" w14:textId="77777777" w:rsidR="002D5BD6" w:rsidRDefault="002D5B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5BD6" w14:paraId="46E31D44" w14:textId="77777777" w:rsidTr="00C93EBA">
      <w:trPr>
        <w:trHeight w:val="227"/>
      </w:trPr>
      <w:tc>
        <w:tcPr>
          <w:tcW w:w="5534" w:type="dxa"/>
        </w:tcPr>
        <w:p w14:paraId="2EF11287" w14:textId="77777777" w:rsidR="002D5BD6" w:rsidRPr="007D73AB" w:rsidRDefault="002D5BD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85A165CF8DA4F03B2F42574126F753C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1607ECF" w14:textId="77777777" w:rsidR="002D5BD6" w:rsidRPr="007D73AB" w:rsidRDefault="002D5BD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DEDCD21" w14:textId="77777777" w:rsidR="002D5BD6" w:rsidRDefault="002D5BD6" w:rsidP="005A703A">
          <w:pPr>
            <w:pStyle w:val="Sidhuvud"/>
          </w:pPr>
        </w:p>
      </w:tc>
    </w:tr>
    <w:tr w:rsidR="002D5BD6" w14:paraId="328E8A7A" w14:textId="77777777" w:rsidTr="00C93EBA">
      <w:trPr>
        <w:trHeight w:val="1928"/>
      </w:trPr>
      <w:tc>
        <w:tcPr>
          <w:tcW w:w="5534" w:type="dxa"/>
        </w:tcPr>
        <w:p w14:paraId="11E68EFA" w14:textId="77777777" w:rsidR="002D5BD6" w:rsidRPr="00340DE0" w:rsidRDefault="002D5B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A37743" wp14:editId="3E232938">
                <wp:extent cx="2715768" cy="505968"/>
                <wp:effectExtent l="0" t="0" r="0" b="8890"/>
                <wp:docPr id="8" name="Bildobjekt 8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76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3B14590DB14491697E9A5C358209BE9"/>
            </w:placeholder>
            <w:showingPlcHdr/>
            <w:dataBinding w:prefixMappings="xmlns:ns0='http://lp/documentinfo/RK' " w:xpath="/ns0:DocumentInfo[1]/ns0:BaseInfo[1]/ns0:DocTypeShowName[1]" w:storeItemID="{28C292CA-2FCF-40A2-BE38-740043AD1A8A}"/>
            <w:text/>
          </w:sdtPr>
          <w:sdtEndPr/>
          <w:sdtContent>
            <w:p w14:paraId="5507B50E" w14:textId="03565634" w:rsidR="002D5BD6" w:rsidRPr="00710A6C" w:rsidRDefault="00DA7FD6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23B9C8AF" w14:textId="77777777" w:rsidR="002D5BD6" w:rsidRDefault="002D5BD6" w:rsidP="00EE3C0F">
          <w:pPr>
            <w:pStyle w:val="Sidhuvud"/>
          </w:pPr>
        </w:p>
        <w:p w14:paraId="295498F3" w14:textId="77777777" w:rsidR="002D5BD6" w:rsidRDefault="002D5BD6" w:rsidP="00EE3C0F">
          <w:pPr>
            <w:pStyle w:val="Sidhuvud"/>
          </w:pPr>
        </w:p>
        <w:p w14:paraId="2D7C5EAC" w14:textId="77777777" w:rsidR="002D5BD6" w:rsidRDefault="002D5BD6" w:rsidP="00EE3C0F">
          <w:pPr>
            <w:pStyle w:val="Sidhuvud"/>
          </w:pPr>
        </w:p>
        <w:p w14:paraId="1748AF66" w14:textId="77777777" w:rsidR="002D5BD6" w:rsidRDefault="002D5BD6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B384C4BCD1854D7680E841A5F692D1DB"/>
            </w:placeholder>
            <w:showingPlcHdr/>
            <w:dataBinding w:prefixMappings="xmlns:ns0='http://lp/documentinfo/RK' " w:xpath="/ns0:DocumentInfo[1]/ns0:BaseInfo[1]/ns0:DocNumber[1]" w:storeItemID="{28C292CA-2FCF-40A2-BE38-740043AD1A8A}"/>
            <w:text/>
          </w:sdtPr>
          <w:sdtEndPr/>
          <w:sdtContent>
            <w:p w14:paraId="5A7D9766" w14:textId="77777777" w:rsidR="002D5BD6" w:rsidRDefault="002D5B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25F880" w14:textId="77777777" w:rsidR="002D5BD6" w:rsidRDefault="002D5BD6" w:rsidP="00EE3C0F">
          <w:pPr>
            <w:pStyle w:val="Sidhuvud"/>
          </w:pPr>
        </w:p>
      </w:tc>
      <w:tc>
        <w:tcPr>
          <w:tcW w:w="1134" w:type="dxa"/>
        </w:tcPr>
        <w:p w14:paraId="0EBB152E" w14:textId="77777777" w:rsidR="002D5BD6" w:rsidRDefault="002D5BD6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66A56F4B7544BDF85DEB7CDAA8648DB"/>
            </w:placeholder>
            <w:showingPlcHdr/>
            <w:dataBinding w:prefixMappings="xmlns:ns0='http://lp/documentinfo/RK' " w:xpath="/ns0:DocumentInfo[1]/ns0:BaseInfo[1]/ns0:Appendix[1]" w:storeItemID="{28C292CA-2FCF-40A2-BE38-740043AD1A8A}"/>
            <w:text/>
          </w:sdtPr>
          <w:sdtEndPr/>
          <w:sdtContent>
            <w:p w14:paraId="3A282E8C" w14:textId="77777777" w:rsidR="002D5BD6" w:rsidRPr="0094502D" w:rsidRDefault="002D5BD6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2D5BD6" w14:paraId="247F09CE" w14:textId="77777777" w:rsidTr="00DA7FD6">
      <w:trPr>
        <w:trHeight w:val="1529"/>
      </w:trPr>
      <w:sdt>
        <w:sdtPr>
          <w:rPr>
            <w:b/>
          </w:rPr>
          <w:alias w:val="SenderText"/>
          <w:tag w:val="ccRK"/>
          <w:id w:val="-1113133475"/>
          <w:placeholder>
            <w:docPart w:val="20D589DC2E0640A0BA182DECDABB36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1632717" w14:textId="77777777" w:rsidR="002D5BD6" w:rsidRPr="002D5BD6" w:rsidRDefault="002D5BD6" w:rsidP="00340DE0">
              <w:pPr>
                <w:pStyle w:val="Sidhuvud"/>
                <w:rPr>
                  <w:b/>
                </w:rPr>
              </w:pPr>
              <w:r w:rsidRPr="002D5BD6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CC13EC3C0B6045AFA571DCD569CE924D"/>
          </w:placeholder>
          <w:showingPlcHdr/>
          <w:dataBinding w:prefixMappings="xmlns:ns0='http://lp/documentinfo/RK' " w:xpath="/ns0:DocumentInfo[1]/ns0:BaseInfo[1]/ns0:Recipient[1]" w:storeItemID="{28C292CA-2FCF-40A2-BE38-740043AD1A8A}"/>
          <w:text w:multiLine="1"/>
        </w:sdtPr>
        <w:sdtEndPr/>
        <w:sdtContent>
          <w:tc>
            <w:tcPr>
              <w:tcW w:w="3170" w:type="dxa"/>
            </w:tcPr>
            <w:p w14:paraId="73DF5CBE" w14:textId="77777777" w:rsidR="002D5BD6" w:rsidRDefault="002D5BD6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5AF5D87D" w14:textId="77777777" w:rsidR="002D5BD6" w:rsidRDefault="002D5BD6" w:rsidP="003E6020">
          <w:pPr>
            <w:pStyle w:val="Sidhuvud"/>
          </w:pPr>
        </w:p>
      </w:tc>
    </w:tr>
  </w:tbl>
  <w:p w14:paraId="38A7E7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278EB"/>
    <w:multiLevelType w:val="hybridMultilevel"/>
    <w:tmpl w:val="EE8638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0453"/>
    <w:multiLevelType w:val="multilevel"/>
    <w:tmpl w:val="1A20A4CA"/>
    <w:numStyleLink w:val="RKPunktlista"/>
  </w:abstractNum>
  <w:abstractNum w:abstractNumId="8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732688"/>
    <w:multiLevelType w:val="hybridMultilevel"/>
    <w:tmpl w:val="10C841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70774A"/>
    <w:multiLevelType w:val="multilevel"/>
    <w:tmpl w:val="1B563932"/>
    <w:numStyleLink w:val="RKNumreradlista"/>
  </w:abstractNum>
  <w:abstractNum w:abstractNumId="12" w15:restartNumberingAfterBreak="0">
    <w:nsid w:val="431C4D71"/>
    <w:multiLevelType w:val="hybridMultilevel"/>
    <w:tmpl w:val="874AC2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255C4"/>
    <w:multiLevelType w:val="hybridMultilevel"/>
    <w:tmpl w:val="846A7A1C"/>
    <w:lvl w:ilvl="0" w:tplc="EE026420">
      <w:start w:val="1"/>
      <w:numFmt w:val="decimal"/>
      <w:lvlText w:val="%1."/>
      <w:lvlJc w:val="left"/>
      <w:pPr>
        <w:ind w:left="360" w:hanging="360"/>
      </w:pPr>
      <w:rPr>
        <w:rFonts w:ascii="Garamond" w:eastAsia="Constantia" w:hAnsi="Garamond" w:cs="Constantia"/>
        <w:b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AC437A"/>
    <w:multiLevelType w:val="multilevel"/>
    <w:tmpl w:val="E2FEA49E"/>
    <w:numStyleLink w:val="RKNumreraderubriker"/>
  </w:abstractNum>
  <w:abstractNum w:abstractNumId="15" w15:restartNumberingAfterBreak="0">
    <w:nsid w:val="76322898"/>
    <w:multiLevelType w:val="multilevel"/>
    <w:tmpl w:val="186C6512"/>
    <w:numStyleLink w:val="Strecklistan"/>
  </w:abstractNum>
  <w:num w:numId="1" w16cid:durableId="1969047896">
    <w:abstractNumId w:val="10"/>
  </w:num>
  <w:num w:numId="2" w16cid:durableId="824249459">
    <w:abstractNumId w:val="14"/>
  </w:num>
  <w:num w:numId="3" w16cid:durableId="1820728951">
    <w:abstractNumId w:val="8"/>
  </w:num>
  <w:num w:numId="4" w16cid:durableId="1985575698">
    <w:abstractNumId w:val="6"/>
  </w:num>
  <w:num w:numId="5" w16cid:durableId="1377924083">
    <w:abstractNumId w:val="4"/>
  </w:num>
  <w:num w:numId="6" w16cid:durableId="1892768038">
    <w:abstractNumId w:val="7"/>
  </w:num>
  <w:num w:numId="7" w16cid:durableId="129442868">
    <w:abstractNumId w:val="15"/>
  </w:num>
  <w:num w:numId="8" w16cid:durableId="959192481">
    <w:abstractNumId w:val="11"/>
  </w:num>
  <w:num w:numId="9" w16cid:durableId="196747700">
    <w:abstractNumId w:val="1"/>
  </w:num>
  <w:num w:numId="10" w16cid:durableId="253824218">
    <w:abstractNumId w:val="0"/>
  </w:num>
  <w:num w:numId="11" w16cid:durableId="1978103881">
    <w:abstractNumId w:val="3"/>
  </w:num>
  <w:num w:numId="12" w16cid:durableId="1162351452">
    <w:abstractNumId w:val="2"/>
  </w:num>
  <w:num w:numId="13" w16cid:durableId="474030914">
    <w:abstractNumId w:val="9"/>
  </w:num>
  <w:num w:numId="14" w16cid:durableId="1640767988">
    <w:abstractNumId w:val="12"/>
  </w:num>
  <w:num w:numId="15" w16cid:durableId="269288639">
    <w:abstractNumId w:val="5"/>
  </w:num>
  <w:num w:numId="16" w16cid:durableId="10728277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4D5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13A4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428A"/>
    <w:rsid w:val="002B6849"/>
    <w:rsid w:val="002C3ABE"/>
    <w:rsid w:val="002C476F"/>
    <w:rsid w:val="002C5B48"/>
    <w:rsid w:val="002D2647"/>
    <w:rsid w:val="002D4298"/>
    <w:rsid w:val="002D4829"/>
    <w:rsid w:val="002D5BD6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37FCD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200B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E37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3AA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132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85181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FD0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6324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5925"/>
    <w:rsid w:val="00A65996"/>
    <w:rsid w:val="00A67276"/>
    <w:rsid w:val="00A67588"/>
    <w:rsid w:val="00A67840"/>
    <w:rsid w:val="00A71A9E"/>
    <w:rsid w:val="00A7382D"/>
    <w:rsid w:val="00A74022"/>
    <w:rsid w:val="00A743AC"/>
    <w:rsid w:val="00A75AB7"/>
    <w:rsid w:val="00A81607"/>
    <w:rsid w:val="00A8483F"/>
    <w:rsid w:val="00A86957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3D4"/>
    <w:rsid w:val="00B37762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037BB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1063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3E9F"/>
    <w:rsid w:val="00CB43F1"/>
    <w:rsid w:val="00CB6A8A"/>
    <w:rsid w:val="00CB6AE8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A54"/>
    <w:rsid w:val="00DA5C0D"/>
    <w:rsid w:val="00DA7FD6"/>
    <w:rsid w:val="00DB4E26"/>
    <w:rsid w:val="00DB714B"/>
    <w:rsid w:val="00DC10F6"/>
    <w:rsid w:val="00DC3223"/>
    <w:rsid w:val="00DC3E45"/>
    <w:rsid w:val="00DC4598"/>
    <w:rsid w:val="00DD0722"/>
    <w:rsid w:val="00DD212F"/>
    <w:rsid w:val="00DD5600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3C3A"/>
    <w:rsid w:val="00E54246"/>
    <w:rsid w:val="00E55D8E"/>
    <w:rsid w:val="00E66F18"/>
    <w:rsid w:val="00E70856"/>
    <w:rsid w:val="00E74A30"/>
    <w:rsid w:val="00E77778"/>
    <w:rsid w:val="00E77B7E"/>
    <w:rsid w:val="00E82DF1"/>
    <w:rsid w:val="00E8717D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21FE"/>
    <w:rsid w:val="00EF2A7F"/>
    <w:rsid w:val="00EF37C2"/>
    <w:rsid w:val="00EF4803"/>
    <w:rsid w:val="00EF5127"/>
    <w:rsid w:val="00F00FD9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D582E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9D4B35"/>
  <w15:docId w15:val="{099FAD6D-BE0D-473E-A4ED-20F9C22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8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styckeChar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1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1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styckeChar">
    <w:name w:val="Liststycke Char"/>
    <w:aliases w:val="Dot pt Char,F5 List Paragraph Char,List Paragraph1 Char,No Spacing1 Char,List Paragraph Char Char Char Char,Indicator Text Char,Numbered Para 1 Char,Colorful List - Accent 11 Char,Bullet 1 Char,Bullet Points Char,Párrafo de lista Char"/>
    <w:basedOn w:val="Standardstycketeckensnitt"/>
    <w:link w:val="Liststycke"/>
    <w:uiPriority w:val="34"/>
    <w:qFormat/>
    <w:locked/>
    <w:rsid w:val="00DD56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A165CF8DA4F03B2F42574126F7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9A49-F650-40D0-B9D3-26A78E8B4077}"/>
      </w:docPartPr>
      <w:docPartBody>
        <w:p w:rsidR="00914A28" w:rsidRDefault="004255DD" w:rsidP="004255DD">
          <w:pPr>
            <w:pStyle w:val="485A165CF8DA4F03B2F42574126F753C"/>
          </w:pPr>
          <w:r>
            <w:t xml:space="preserve"> </w:t>
          </w:r>
        </w:p>
      </w:docPartBody>
    </w:docPart>
    <w:docPart>
      <w:docPartPr>
        <w:name w:val="23B14590DB14491697E9A5C358209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48C37-1F4B-4036-9921-FA1D0A8AFD3A}"/>
      </w:docPartPr>
      <w:docPartBody>
        <w:p w:rsidR="00914A28" w:rsidRDefault="004255DD" w:rsidP="004255DD">
          <w:pPr>
            <w:pStyle w:val="23B14590DB14491697E9A5C358209BE9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B384C4BCD1854D7680E841A5F692D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1F353-7CBD-4463-BEC9-3B2DAA21AE4B}"/>
      </w:docPartPr>
      <w:docPartBody>
        <w:p w:rsidR="00914A28" w:rsidRDefault="004255DD" w:rsidP="004255DD">
          <w:pPr>
            <w:pStyle w:val="B384C4BCD1854D7680E841A5F692D1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A56F4B7544BDF85DEB7CDAA864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7A323-3B00-40C5-9011-23E8A6597326}"/>
      </w:docPartPr>
      <w:docPartBody>
        <w:p w:rsidR="00914A28" w:rsidRDefault="004255DD" w:rsidP="004255DD">
          <w:pPr>
            <w:pStyle w:val="466A56F4B7544BDF85DEB7CDAA8648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589DC2E0640A0BA182DECDABB3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82900-13FC-4F71-9FA8-E102D7FEC403}"/>
      </w:docPartPr>
      <w:docPartBody>
        <w:p w:rsidR="00914A28" w:rsidRDefault="004255DD" w:rsidP="004255DD">
          <w:pPr>
            <w:pStyle w:val="20D589DC2E0640A0BA182DECDABB36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3EC3C0B6045AFA571DCD569CE9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F5B73-4D82-4477-A379-93D879819623}"/>
      </w:docPartPr>
      <w:docPartBody>
        <w:p w:rsidR="00914A28" w:rsidRDefault="004255DD" w:rsidP="004255DD">
          <w:pPr>
            <w:pStyle w:val="CC13EC3C0B6045AFA571DCD569CE924D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D"/>
    <w:rsid w:val="004255DD"/>
    <w:rsid w:val="009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5A165CF8DA4F03B2F42574126F753C">
    <w:name w:val="485A165CF8DA4F03B2F42574126F753C"/>
    <w:rsid w:val="004255DD"/>
  </w:style>
  <w:style w:type="character" w:styleId="Platshllartext">
    <w:name w:val="Placeholder Text"/>
    <w:basedOn w:val="Standardstycketeckensnitt"/>
    <w:uiPriority w:val="99"/>
    <w:semiHidden/>
    <w:rsid w:val="004255DD"/>
    <w:rPr>
      <w:noProof w:val="0"/>
      <w:color w:val="808080"/>
    </w:rPr>
  </w:style>
  <w:style w:type="paragraph" w:customStyle="1" w:styleId="23B14590DB14491697E9A5C358209BE9">
    <w:name w:val="23B14590DB14491697E9A5C358209BE9"/>
    <w:rsid w:val="004255DD"/>
  </w:style>
  <w:style w:type="paragraph" w:customStyle="1" w:styleId="B384C4BCD1854D7680E841A5F692D1DB1">
    <w:name w:val="B384C4BCD1854D7680E841A5F692D1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466A56F4B7544BDF85DEB7CDAA8648DB1">
    <w:name w:val="466A56F4B7544BDF85DEB7CDAA8648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20D589DC2E0640A0BA182DECDABB36E51">
    <w:name w:val="20D589DC2E0640A0BA182DECDABB36E5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CC13EC3C0B6045AFA571DCD569CE924D1">
    <w:name w:val="CC13EC3C0B6045AFA571DCD569CE924D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12</RkTemplate>
    <DocType>Note</DocType>
    <DocTypeShowName/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2021-04-29</HeaderDate>
    <Office/>
    <Dnr>UM2021/xxxx/GENE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7B2FF-C7B4-442F-BF91-7A15A0B0BEEC}"/>
</file>

<file path=customXml/itemProps2.xml><?xml version="1.0" encoding="utf-8"?>
<ds:datastoreItem xmlns:ds="http://schemas.openxmlformats.org/officeDocument/2006/customXml" ds:itemID="{28C292CA-2FCF-40A2-BE38-740043AD1A8A}"/>
</file>

<file path=customXml/itemProps3.xml><?xml version="1.0" encoding="utf-8"?>
<ds:datastoreItem xmlns:ds="http://schemas.openxmlformats.org/officeDocument/2006/customXml" ds:itemID="{B5F04C1D-9CD7-49D9-AE0A-D4CEBE6651C9}"/>
</file>

<file path=customXml/itemProps4.xml><?xml version="1.0" encoding="utf-8"?>
<ds:datastoreItem xmlns:ds="http://schemas.openxmlformats.org/officeDocument/2006/customXml" ds:itemID="{58E6D01D-2B99-4047-827E-ED0A1C5351BD}"/>
</file>

<file path=customXml/itemProps5.xml><?xml version="1.0" encoding="utf-8"?>
<ds:datastoreItem xmlns:ds="http://schemas.openxmlformats.org/officeDocument/2006/customXml" ds:itemID="{0F192655-AF00-461E-94A6-373D07B9E222}"/>
</file>

<file path=docProps/app.xml><?xml version="1.0" encoding="utf-8"?>
<Properties xmlns="http://schemas.openxmlformats.org/officeDocument/2006/extended-properties" xmlns:vt="http://schemas.openxmlformats.org/officeDocument/2006/docPropsVTypes">
  <Template>UM Basmall.dotx</Template>
  <TotalTime>0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Malin Sundström</cp:lastModifiedBy>
  <cp:revision>3</cp:revision>
  <dcterms:created xsi:type="dcterms:W3CDTF">2023-04-28T11:31:00Z</dcterms:created>
  <dcterms:modified xsi:type="dcterms:W3CDTF">2023-05-11T15:26:00Z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