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4B0E" w14:textId="77777777" w:rsidR="008A0AAB" w:rsidRPr="00D27937" w:rsidRDefault="008A0AAB" w:rsidP="008A0AAB">
      <w:pPr>
        <w:ind w:left="567" w:right="565"/>
        <w:jc w:val="center"/>
        <w:rPr>
          <w:rFonts w:ascii="Arial" w:hAnsi="Arial" w:cs="Arial"/>
          <w:b/>
          <w:sz w:val="80"/>
          <w:szCs w:val="80"/>
        </w:rPr>
      </w:pPr>
      <w:r w:rsidRPr="00D27937">
        <w:rPr>
          <w:rFonts w:ascii="Arial" w:hAnsi="Arial" w:cs="Arial"/>
          <w:noProof/>
          <w:sz w:val="80"/>
          <w:szCs w:val="80"/>
          <w:lang w:eastAsia="en-GB"/>
        </w:rPr>
        <w:drawing>
          <wp:anchor distT="0" distB="0" distL="114300" distR="114300" simplePos="0" relativeHeight="251659264" behindDoc="0" locked="0" layoutInCell="1" allowOverlap="1" wp14:anchorId="3E737B24" wp14:editId="6F47F4F5">
            <wp:simplePos x="0" y="0"/>
            <wp:positionH relativeFrom="column">
              <wp:posOffset>571500</wp:posOffset>
            </wp:positionH>
            <wp:positionV relativeFrom="paragraph">
              <wp:posOffset>-135890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7937">
        <w:rPr>
          <w:rFonts w:ascii="Arial" w:hAnsi="Arial" w:cs="Arial"/>
          <w:b/>
          <w:sz w:val="80"/>
          <w:szCs w:val="80"/>
        </w:rPr>
        <w:t>PHILIPPINES</w:t>
      </w:r>
    </w:p>
    <w:p w14:paraId="0BB224D1" w14:textId="77777777" w:rsidR="008A0AAB" w:rsidRPr="00D27937" w:rsidRDefault="008A0AAB" w:rsidP="008A0AAB">
      <w:pPr>
        <w:ind w:right="565"/>
        <w:jc w:val="center"/>
        <w:rPr>
          <w:rFonts w:ascii="Arial" w:hAnsi="Arial" w:cs="Arial"/>
          <w:b/>
        </w:rPr>
      </w:pPr>
    </w:p>
    <w:p w14:paraId="1403923E" w14:textId="77777777" w:rsidR="00236335" w:rsidRPr="00D27937" w:rsidRDefault="00236335" w:rsidP="003E4D23">
      <w:pPr>
        <w:ind w:right="565"/>
        <w:rPr>
          <w:rFonts w:ascii="Arial" w:hAnsi="Arial" w:cs="Arial"/>
          <w:b/>
        </w:rPr>
      </w:pPr>
    </w:p>
    <w:p w14:paraId="680E07EC" w14:textId="77777777" w:rsidR="008A0AAB" w:rsidRPr="00D27937" w:rsidRDefault="008A0AAB" w:rsidP="008A0AAB">
      <w:pPr>
        <w:ind w:left="567" w:right="565"/>
        <w:jc w:val="center"/>
        <w:rPr>
          <w:rFonts w:ascii="Arial" w:hAnsi="Arial" w:cs="Arial"/>
          <w:b/>
          <w:lang w:val="en-US"/>
        </w:rPr>
      </w:pPr>
      <w:r w:rsidRPr="00D27937">
        <w:rPr>
          <w:rFonts w:ascii="Arial" w:hAnsi="Arial" w:cs="Arial"/>
          <w:b/>
          <w:lang w:val="en-US"/>
        </w:rPr>
        <w:t>Human Rights Council</w:t>
      </w:r>
    </w:p>
    <w:p w14:paraId="7D52D9CC" w14:textId="77777777" w:rsidR="008A0AAB" w:rsidRPr="00D27937" w:rsidRDefault="008A0AAB" w:rsidP="00A94C96">
      <w:pPr>
        <w:ind w:left="567" w:right="565"/>
        <w:jc w:val="center"/>
        <w:rPr>
          <w:rFonts w:ascii="Arial" w:hAnsi="Arial" w:cs="Arial"/>
          <w:b/>
          <w:lang w:val="en-US"/>
        </w:rPr>
      </w:pPr>
      <w:r w:rsidRPr="00D27937">
        <w:rPr>
          <w:rFonts w:ascii="Arial" w:hAnsi="Arial" w:cs="Arial"/>
          <w:b/>
          <w:lang w:val="en-US"/>
        </w:rPr>
        <w:t>43</w:t>
      </w:r>
      <w:r w:rsidRPr="00D27937">
        <w:rPr>
          <w:rFonts w:ascii="Arial" w:hAnsi="Arial" w:cs="Arial"/>
          <w:b/>
          <w:vertAlign w:val="superscript"/>
          <w:lang w:val="en-US"/>
        </w:rPr>
        <w:t>rd</w:t>
      </w:r>
      <w:r w:rsidRPr="00D27937">
        <w:rPr>
          <w:rFonts w:ascii="Arial" w:hAnsi="Arial" w:cs="Arial"/>
          <w:b/>
          <w:lang w:val="en-US"/>
        </w:rPr>
        <w:t xml:space="preserve"> session of the Working Group on the Universal Periodic Review</w:t>
      </w:r>
    </w:p>
    <w:p w14:paraId="6E7A6AFB" w14:textId="77777777" w:rsidR="008A0AAB" w:rsidRPr="00D27937" w:rsidRDefault="008A0AAB" w:rsidP="008A0AAB">
      <w:pPr>
        <w:ind w:left="567" w:right="565"/>
        <w:jc w:val="center"/>
        <w:rPr>
          <w:rFonts w:ascii="Arial" w:hAnsi="Arial" w:cs="Arial"/>
          <w:b/>
          <w:bCs/>
          <w:lang w:val="en-US"/>
        </w:rPr>
      </w:pPr>
    </w:p>
    <w:p w14:paraId="69671365" w14:textId="77777777" w:rsidR="008A0AAB" w:rsidRPr="00D27937" w:rsidRDefault="008A0AAB" w:rsidP="008A0AAB">
      <w:pPr>
        <w:ind w:left="567" w:right="565"/>
        <w:jc w:val="center"/>
        <w:rPr>
          <w:rFonts w:ascii="Arial" w:hAnsi="Arial" w:cs="Arial"/>
          <w:b/>
          <w:bCs/>
          <w:lang w:val="en-US"/>
        </w:rPr>
      </w:pPr>
      <w:r w:rsidRPr="00D27937">
        <w:rPr>
          <w:rFonts w:ascii="Arial" w:hAnsi="Arial" w:cs="Arial"/>
          <w:b/>
          <w:bCs/>
          <w:lang w:val="en-US"/>
        </w:rPr>
        <w:t xml:space="preserve">Universal Periodic Review of </w:t>
      </w:r>
      <w:r w:rsidR="00767DBA" w:rsidRPr="00D27937">
        <w:rPr>
          <w:rFonts w:ascii="Arial" w:hAnsi="Arial" w:cs="Arial"/>
          <w:b/>
          <w:bCs/>
          <w:lang w:val="en-US"/>
        </w:rPr>
        <w:t>MONTENEGRO</w:t>
      </w:r>
    </w:p>
    <w:p w14:paraId="325FFF68" w14:textId="598BB75D" w:rsidR="008A0AAB" w:rsidRDefault="008A0AAB" w:rsidP="008A0AAB">
      <w:pPr>
        <w:ind w:left="567" w:right="565"/>
        <w:jc w:val="center"/>
        <w:rPr>
          <w:rFonts w:ascii="Arial" w:hAnsi="Arial" w:cs="Arial"/>
        </w:rPr>
      </w:pPr>
      <w:r w:rsidRPr="00D27937">
        <w:rPr>
          <w:rFonts w:ascii="Arial" w:hAnsi="Arial" w:cs="Arial"/>
        </w:rPr>
        <w:t>0</w:t>
      </w:r>
      <w:r w:rsidR="00767DBA" w:rsidRPr="00D27937">
        <w:rPr>
          <w:rFonts w:ascii="Arial" w:hAnsi="Arial" w:cs="Arial"/>
        </w:rPr>
        <w:t>8</w:t>
      </w:r>
      <w:r w:rsidRPr="00D27937">
        <w:rPr>
          <w:rFonts w:ascii="Arial" w:hAnsi="Arial" w:cs="Arial"/>
        </w:rPr>
        <w:t xml:space="preserve"> May 2023, </w:t>
      </w:r>
      <w:r w:rsidR="00767DBA" w:rsidRPr="00D27937">
        <w:rPr>
          <w:rFonts w:ascii="Arial" w:hAnsi="Arial" w:cs="Arial"/>
        </w:rPr>
        <w:t xml:space="preserve">09:00 to 12:30 a.m. </w:t>
      </w:r>
      <w:r w:rsidRPr="00D27937">
        <w:rPr>
          <w:rFonts w:ascii="Arial" w:hAnsi="Arial" w:cs="Arial"/>
        </w:rPr>
        <w:t>Room XX</w:t>
      </w:r>
    </w:p>
    <w:p w14:paraId="6006624B" w14:textId="6FF5CC95" w:rsidR="00F13B7B" w:rsidRDefault="00F13B7B" w:rsidP="008A0AAB">
      <w:pPr>
        <w:ind w:left="567" w:right="565"/>
        <w:jc w:val="center"/>
        <w:rPr>
          <w:rFonts w:ascii="Arial" w:hAnsi="Arial" w:cs="Arial"/>
        </w:rPr>
      </w:pPr>
    </w:p>
    <w:p w14:paraId="43B65B34" w14:textId="5C0792D9" w:rsidR="00F13B7B" w:rsidRPr="00F13B7B" w:rsidRDefault="00F13B7B" w:rsidP="008A0AAB">
      <w:pPr>
        <w:ind w:left="567" w:right="565"/>
        <w:jc w:val="center"/>
        <w:rPr>
          <w:rFonts w:ascii="Arial" w:hAnsi="Arial" w:cs="Arial"/>
          <w:lang w:val="en-US"/>
        </w:rPr>
      </w:pPr>
      <w:r w:rsidRPr="00F13B7B">
        <w:rPr>
          <w:rFonts w:ascii="Arial" w:hAnsi="Arial" w:cs="Arial"/>
          <w:lang w:val="en-US"/>
        </w:rPr>
        <w:t>To be delivered by</w:t>
      </w:r>
    </w:p>
    <w:p w14:paraId="299986CB" w14:textId="01D4EC2C" w:rsidR="00F13B7B" w:rsidRPr="00F13B7B" w:rsidRDefault="00F13B7B" w:rsidP="008A0AAB">
      <w:pPr>
        <w:ind w:left="567" w:right="565"/>
        <w:jc w:val="center"/>
        <w:rPr>
          <w:rFonts w:ascii="Arial" w:hAnsi="Arial" w:cs="Arial"/>
          <w:lang w:val="en-US"/>
        </w:rPr>
      </w:pPr>
    </w:p>
    <w:p w14:paraId="6074FFF7" w14:textId="45A4DD24" w:rsidR="00F13B7B" w:rsidRPr="00F13B7B" w:rsidRDefault="00F13B7B" w:rsidP="008A0AAB">
      <w:pPr>
        <w:ind w:left="567" w:right="565"/>
        <w:jc w:val="center"/>
        <w:rPr>
          <w:rFonts w:ascii="Arial" w:hAnsi="Arial" w:cs="Arial"/>
          <w:b/>
          <w:lang w:val="en-US"/>
        </w:rPr>
      </w:pPr>
      <w:r w:rsidRPr="00F13B7B">
        <w:rPr>
          <w:rFonts w:ascii="Arial" w:hAnsi="Arial" w:cs="Arial"/>
          <w:b/>
          <w:lang w:val="en-US"/>
        </w:rPr>
        <w:t xml:space="preserve">First Secretary </w:t>
      </w:r>
      <w:proofErr w:type="spellStart"/>
      <w:r w:rsidRPr="00F13B7B">
        <w:rPr>
          <w:rFonts w:ascii="Arial" w:hAnsi="Arial" w:cs="Arial"/>
          <w:b/>
          <w:lang w:val="en-US"/>
        </w:rPr>
        <w:t>Luningning</w:t>
      </w:r>
      <w:proofErr w:type="spellEnd"/>
      <w:r w:rsidRPr="00F13B7B">
        <w:rPr>
          <w:rFonts w:ascii="Arial" w:hAnsi="Arial" w:cs="Arial"/>
          <w:b/>
          <w:lang w:val="en-US"/>
        </w:rPr>
        <w:t xml:space="preserve"> </w:t>
      </w:r>
      <w:proofErr w:type="spellStart"/>
      <w:r w:rsidRPr="00F13B7B">
        <w:rPr>
          <w:rFonts w:ascii="Arial" w:hAnsi="Arial" w:cs="Arial"/>
          <w:b/>
          <w:lang w:val="en-US"/>
        </w:rPr>
        <w:t>Camoying</w:t>
      </w:r>
      <w:proofErr w:type="spellEnd"/>
      <w:r w:rsidRPr="00F13B7B">
        <w:rPr>
          <w:rFonts w:ascii="Arial" w:hAnsi="Arial" w:cs="Arial"/>
          <w:b/>
          <w:lang w:val="en-US"/>
        </w:rPr>
        <w:t xml:space="preserve"> Valdez</w:t>
      </w:r>
    </w:p>
    <w:p w14:paraId="27D5F9F8" w14:textId="77777777" w:rsidR="008A0AAB" w:rsidRPr="00D27937" w:rsidRDefault="008A0AAB" w:rsidP="008A0AAB">
      <w:pPr>
        <w:ind w:left="567" w:right="565"/>
        <w:jc w:val="center"/>
        <w:rPr>
          <w:rFonts w:ascii="Arial" w:hAnsi="Arial" w:cs="Arial"/>
          <w:sz w:val="26"/>
          <w:szCs w:val="26"/>
        </w:rPr>
      </w:pPr>
    </w:p>
    <w:p w14:paraId="56E379FB" w14:textId="77777777" w:rsidR="008A0AAB" w:rsidRPr="00D27937" w:rsidRDefault="008A0AAB" w:rsidP="008A0AAB">
      <w:pPr>
        <w:ind w:left="567" w:right="565"/>
        <w:jc w:val="center"/>
        <w:rPr>
          <w:rFonts w:ascii="Arial" w:hAnsi="Arial" w:cs="Arial"/>
          <w:sz w:val="25"/>
          <w:szCs w:val="25"/>
        </w:rPr>
      </w:pPr>
      <w:r w:rsidRPr="00D27937">
        <w:rPr>
          <w:rFonts w:ascii="Arial" w:hAnsi="Arial" w:cs="Arial"/>
          <w:sz w:val="25"/>
          <w:szCs w:val="25"/>
        </w:rPr>
        <w:t xml:space="preserve">Speaking Time: </w:t>
      </w:r>
      <w:r w:rsidR="00767DBA" w:rsidRPr="00D27937">
        <w:rPr>
          <w:rFonts w:ascii="Arial" w:hAnsi="Arial" w:cs="Arial"/>
          <w:b/>
          <w:noProof/>
        </w:rPr>
        <w:t>01 minute and 25 seconds</w:t>
      </w:r>
    </w:p>
    <w:p w14:paraId="6FCB78AF" w14:textId="77777777" w:rsidR="00E40C6C" w:rsidRPr="00D27937" w:rsidRDefault="00E40C6C">
      <w:pPr>
        <w:rPr>
          <w:rFonts w:ascii="Arial" w:hAnsi="Arial" w:cs="Arial"/>
          <w:sz w:val="25"/>
          <w:szCs w:val="25"/>
        </w:rPr>
      </w:pPr>
    </w:p>
    <w:p w14:paraId="6BE1BDFE" w14:textId="77777777" w:rsidR="008A0AAB" w:rsidRPr="00ED0480" w:rsidRDefault="008A0AAB" w:rsidP="009A4151">
      <w:pPr>
        <w:tabs>
          <w:tab w:val="left" w:pos="8505"/>
          <w:tab w:val="left" w:pos="8970"/>
        </w:tabs>
        <w:ind w:right="565"/>
        <w:jc w:val="both"/>
        <w:rPr>
          <w:rFonts w:ascii="Arial" w:hAnsi="Arial" w:cs="Arial"/>
          <w:sz w:val="25"/>
          <w:szCs w:val="25"/>
          <w:lang w:val="en-US"/>
        </w:rPr>
      </w:pPr>
      <w:r w:rsidRPr="00ED0480">
        <w:rPr>
          <w:rFonts w:ascii="Arial" w:hAnsi="Arial" w:cs="Arial"/>
          <w:sz w:val="25"/>
          <w:szCs w:val="25"/>
          <w:lang w:val="en-US"/>
        </w:rPr>
        <w:t>Mr. President,</w:t>
      </w:r>
      <w:r w:rsidRPr="00ED0480">
        <w:rPr>
          <w:rFonts w:ascii="Arial" w:hAnsi="Arial" w:cs="Arial"/>
          <w:sz w:val="25"/>
          <w:szCs w:val="25"/>
          <w:lang w:val="en-US"/>
        </w:rPr>
        <w:tab/>
      </w:r>
    </w:p>
    <w:p w14:paraId="4E42B32E" w14:textId="77777777" w:rsidR="008A0AAB" w:rsidRPr="00ED0480" w:rsidRDefault="008A0AAB" w:rsidP="009A4151">
      <w:pPr>
        <w:tabs>
          <w:tab w:val="left" w:pos="8505"/>
        </w:tabs>
        <w:ind w:right="565"/>
        <w:jc w:val="both"/>
        <w:rPr>
          <w:rFonts w:ascii="Arial" w:hAnsi="Arial" w:cs="Arial"/>
          <w:sz w:val="25"/>
          <w:szCs w:val="25"/>
          <w:lang w:val="en-US"/>
        </w:rPr>
      </w:pPr>
    </w:p>
    <w:p w14:paraId="6FE0D9EE" w14:textId="77777777" w:rsidR="008A0AAB" w:rsidRPr="00ED0480" w:rsidRDefault="008A0AAB" w:rsidP="009A4151">
      <w:pPr>
        <w:tabs>
          <w:tab w:val="left" w:pos="8505"/>
        </w:tabs>
        <w:ind w:right="565"/>
        <w:jc w:val="both"/>
        <w:rPr>
          <w:rFonts w:ascii="Arial" w:hAnsi="Arial" w:cs="Arial"/>
          <w:sz w:val="25"/>
          <w:szCs w:val="25"/>
          <w:lang w:val="en-US"/>
        </w:rPr>
      </w:pPr>
      <w:r w:rsidRPr="00ED0480">
        <w:rPr>
          <w:rFonts w:ascii="Arial" w:hAnsi="Arial" w:cs="Arial"/>
          <w:sz w:val="25"/>
          <w:szCs w:val="25"/>
          <w:lang w:val="en-US"/>
        </w:rPr>
        <w:t>The Philippine</w:t>
      </w:r>
      <w:r w:rsidR="00421B81" w:rsidRPr="00ED0480">
        <w:rPr>
          <w:rFonts w:ascii="Arial" w:hAnsi="Arial" w:cs="Arial"/>
          <w:sz w:val="25"/>
          <w:szCs w:val="25"/>
          <w:lang w:val="en-US"/>
        </w:rPr>
        <w:t>s</w:t>
      </w:r>
      <w:r w:rsidRPr="00ED0480">
        <w:rPr>
          <w:rFonts w:ascii="Arial" w:hAnsi="Arial" w:cs="Arial"/>
          <w:sz w:val="25"/>
          <w:szCs w:val="25"/>
          <w:lang w:val="en-US"/>
        </w:rPr>
        <w:t xml:space="preserve"> warmly welcomes the </w:t>
      </w:r>
      <w:r w:rsidR="00170C0E" w:rsidRPr="00ED0480">
        <w:rPr>
          <w:rFonts w:ascii="Arial" w:hAnsi="Arial" w:cs="Arial"/>
          <w:sz w:val="25"/>
          <w:szCs w:val="25"/>
          <w:lang w:val="en-US"/>
        </w:rPr>
        <w:t xml:space="preserve">esteemed </w:t>
      </w:r>
      <w:r w:rsidRPr="00ED0480">
        <w:rPr>
          <w:rFonts w:ascii="Arial" w:hAnsi="Arial" w:cs="Arial"/>
          <w:sz w:val="25"/>
          <w:szCs w:val="25"/>
          <w:lang w:val="en-US"/>
        </w:rPr>
        <w:t xml:space="preserve">delegation of </w:t>
      </w:r>
      <w:r w:rsidR="00421B81" w:rsidRPr="00ED0480">
        <w:rPr>
          <w:rFonts w:ascii="Arial" w:hAnsi="Arial" w:cs="Arial"/>
          <w:sz w:val="25"/>
          <w:szCs w:val="25"/>
          <w:lang w:val="en-US"/>
        </w:rPr>
        <w:t>Montenegro and the presentation of its report.</w:t>
      </w:r>
    </w:p>
    <w:p w14:paraId="201560B8" w14:textId="77777777" w:rsidR="00421B81" w:rsidRPr="00ED0480" w:rsidRDefault="00421B81" w:rsidP="009A4151">
      <w:pPr>
        <w:tabs>
          <w:tab w:val="left" w:pos="8505"/>
        </w:tabs>
        <w:ind w:right="565"/>
        <w:jc w:val="both"/>
        <w:rPr>
          <w:rFonts w:ascii="Arial" w:hAnsi="Arial" w:cs="Arial"/>
          <w:sz w:val="25"/>
          <w:szCs w:val="25"/>
          <w:lang w:val="en-US"/>
        </w:rPr>
      </w:pPr>
    </w:p>
    <w:p w14:paraId="6F2C43FD" w14:textId="37007105" w:rsidR="00170C0E" w:rsidRPr="00ED0480" w:rsidRDefault="00DC6789" w:rsidP="009A4151">
      <w:pPr>
        <w:tabs>
          <w:tab w:val="left" w:pos="8505"/>
        </w:tabs>
        <w:ind w:right="565"/>
        <w:jc w:val="both"/>
        <w:rPr>
          <w:rFonts w:ascii="Arial" w:hAnsi="Arial" w:cs="Arial"/>
          <w:sz w:val="25"/>
          <w:szCs w:val="25"/>
          <w:lang w:val="en-US"/>
        </w:rPr>
      </w:pPr>
      <w:r w:rsidRPr="00ED0480">
        <w:rPr>
          <w:rFonts w:ascii="Arial" w:hAnsi="Arial" w:cs="Arial"/>
          <w:sz w:val="25"/>
          <w:szCs w:val="25"/>
          <w:lang w:val="en-US"/>
        </w:rPr>
        <w:t xml:space="preserve">The Philippines </w:t>
      </w:r>
      <w:r w:rsidR="00ED0480">
        <w:rPr>
          <w:rFonts w:ascii="Arial" w:hAnsi="Arial" w:cs="Arial"/>
          <w:sz w:val="25"/>
          <w:szCs w:val="25"/>
          <w:lang w:val="en-US"/>
        </w:rPr>
        <w:t xml:space="preserve">positively </w:t>
      </w:r>
      <w:r w:rsidRPr="00ED0480">
        <w:rPr>
          <w:rFonts w:ascii="Arial" w:hAnsi="Arial" w:cs="Arial"/>
          <w:sz w:val="25"/>
          <w:szCs w:val="25"/>
          <w:lang w:val="en-US"/>
        </w:rPr>
        <w:t>notes Montenegro</w:t>
      </w:r>
      <w:r w:rsidR="00ED0480">
        <w:rPr>
          <w:rFonts w:ascii="Arial" w:hAnsi="Arial" w:cs="Arial"/>
          <w:sz w:val="25"/>
          <w:szCs w:val="25"/>
          <w:lang w:val="en-US"/>
        </w:rPr>
        <w:t>’s ongoing efforts</w:t>
      </w:r>
      <w:r w:rsidRPr="00ED0480">
        <w:rPr>
          <w:rFonts w:ascii="Arial" w:hAnsi="Arial" w:cs="Arial"/>
          <w:sz w:val="25"/>
          <w:szCs w:val="25"/>
          <w:lang w:val="en-US"/>
        </w:rPr>
        <w:t xml:space="preserve"> </w:t>
      </w:r>
      <w:r w:rsidR="00EC49B3" w:rsidRPr="00ED0480">
        <w:rPr>
          <w:rFonts w:ascii="Arial" w:hAnsi="Arial" w:cs="Arial"/>
          <w:sz w:val="25"/>
          <w:szCs w:val="25"/>
          <w:lang w:val="en-US"/>
        </w:rPr>
        <w:t>to</w:t>
      </w:r>
      <w:r w:rsidRPr="00ED0480">
        <w:rPr>
          <w:rFonts w:ascii="Arial" w:hAnsi="Arial" w:cs="Arial"/>
          <w:sz w:val="25"/>
          <w:szCs w:val="25"/>
          <w:lang w:val="en-US"/>
        </w:rPr>
        <w:t xml:space="preserve"> strengthen</w:t>
      </w:r>
      <w:r w:rsidR="00EC49B3" w:rsidRPr="00ED0480">
        <w:rPr>
          <w:rFonts w:ascii="Arial" w:hAnsi="Arial" w:cs="Arial"/>
          <w:sz w:val="25"/>
          <w:szCs w:val="25"/>
          <w:lang w:val="en-US"/>
        </w:rPr>
        <w:t xml:space="preserve"> </w:t>
      </w:r>
      <w:r w:rsidRPr="00ED0480">
        <w:rPr>
          <w:rFonts w:ascii="Arial" w:hAnsi="Arial" w:cs="Arial"/>
          <w:sz w:val="25"/>
          <w:szCs w:val="25"/>
          <w:lang w:val="en-US"/>
        </w:rPr>
        <w:t xml:space="preserve">its </w:t>
      </w:r>
      <w:r w:rsidR="00DB214D" w:rsidRPr="00ED0480">
        <w:rPr>
          <w:rFonts w:ascii="Arial" w:hAnsi="Arial" w:cs="Arial"/>
          <w:sz w:val="25"/>
          <w:szCs w:val="25"/>
          <w:lang w:val="en-US"/>
        </w:rPr>
        <w:t>legislative and policy frameworks</w:t>
      </w:r>
      <w:r w:rsidR="00ED0480">
        <w:rPr>
          <w:rFonts w:ascii="Arial" w:hAnsi="Arial" w:cs="Arial"/>
          <w:sz w:val="25"/>
          <w:szCs w:val="25"/>
          <w:lang w:val="en-US"/>
        </w:rPr>
        <w:t>,</w:t>
      </w:r>
      <w:r w:rsidR="00ED0480" w:rsidRPr="00ED0480">
        <w:rPr>
          <w:rFonts w:ascii="Arial" w:hAnsi="Arial" w:cs="Arial"/>
          <w:sz w:val="25"/>
          <w:szCs w:val="25"/>
          <w:lang w:val="en-US"/>
        </w:rPr>
        <w:t xml:space="preserve"> </w:t>
      </w:r>
      <w:r w:rsidR="00ED0480">
        <w:rPr>
          <w:rFonts w:ascii="Arial" w:hAnsi="Arial" w:cs="Arial"/>
          <w:sz w:val="25"/>
          <w:szCs w:val="25"/>
          <w:lang w:val="en-US"/>
        </w:rPr>
        <w:t xml:space="preserve">particularly with </w:t>
      </w:r>
      <w:r w:rsidR="00ED0480" w:rsidRPr="00ED0480">
        <w:rPr>
          <w:rFonts w:ascii="Arial" w:hAnsi="Arial" w:cs="Arial"/>
          <w:sz w:val="25"/>
          <w:szCs w:val="25"/>
          <w:lang w:val="en-US"/>
        </w:rPr>
        <w:t xml:space="preserve">the adoption of various strategies to protect the rights </w:t>
      </w:r>
      <w:r w:rsidR="00ED0480">
        <w:rPr>
          <w:rFonts w:ascii="Arial" w:hAnsi="Arial" w:cs="Arial"/>
          <w:sz w:val="25"/>
          <w:szCs w:val="25"/>
          <w:lang w:val="en-US"/>
        </w:rPr>
        <w:t>of specific groups including women, children, and stateless persons.</w:t>
      </w:r>
    </w:p>
    <w:p w14:paraId="10393640" w14:textId="77777777" w:rsidR="00170C0E" w:rsidRPr="00ED0480" w:rsidRDefault="00170C0E" w:rsidP="009A4151">
      <w:pPr>
        <w:tabs>
          <w:tab w:val="left" w:pos="8505"/>
        </w:tabs>
        <w:ind w:right="565"/>
        <w:jc w:val="both"/>
        <w:rPr>
          <w:rFonts w:ascii="Arial" w:hAnsi="Arial" w:cs="Arial"/>
          <w:sz w:val="25"/>
          <w:szCs w:val="25"/>
          <w:lang w:val="en-US"/>
        </w:rPr>
      </w:pPr>
    </w:p>
    <w:p w14:paraId="7DE2FA1B" w14:textId="5954A667" w:rsidR="00C033DE" w:rsidRPr="00ED0480" w:rsidRDefault="00C033DE" w:rsidP="009A4151">
      <w:pPr>
        <w:tabs>
          <w:tab w:val="left" w:pos="8505"/>
        </w:tabs>
        <w:ind w:right="565"/>
        <w:jc w:val="both"/>
        <w:rPr>
          <w:rFonts w:ascii="Arial" w:hAnsi="Arial" w:cs="Arial"/>
          <w:sz w:val="25"/>
          <w:szCs w:val="25"/>
          <w:lang w:val="en-US"/>
        </w:rPr>
      </w:pPr>
      <w:r w:rsidRPr="00ED0480">
        <w:rPr>
          <w:rFonts w:ascii="Arial" w:hAnsi="Arial" w:cs="Arial"/>
          <w:sz w:val="25"/>
          <w:szCs w:val="25"/>
          <w:lang w:val="en-US"/>
        </w:rPr>
        <w:t xml:space="preserve">In </w:t>
      </w:r>
      <w:r w:rsidR="009A4151">
        <w:rPr>
          <w:rFonts w:ascii="Arial" w:hAnsi="Arial" w:cs="Arial"/>
          <w:sz w:val="25"/>
          <w:szCs w:val="25"/>
          <w:lang w:val="en-US"/>
        </w:rPr>
        <w:t xml:space="preserve">the </w:t>
      </w:r>
      <w:r w:rsidRPr="00ED0480">
        <w:rPr>
          <w:rFonts w:ascii="Arial" w:hAnsi="Arial" w:cs="Arial"/>
          <w:sz w:val="25"/>
          <w:szCs w:val="25"/>
          <w:lang w:val="en-US"/>
        </w:rPr>
        <w:t>spirit</w:t>
      </w:r>
      <w:r w:rsidR="009A4151">
        <w:rPr>
          <w:rFonts w:ascii="Arial" w:hAnsi="Arial" w:cs="Arial"/>
          <w:sz w:val="25"/>
          <w:szCs w:val="25"/>
          <w:lang w:val="en-US"/>
        </w:rPr>
        <w:t xml:space="preserve"> of constructive dialogue</w:t>
      </w:r>
      <w:r w:rsidRPr="00ED0480">
        <w:rPr>
          <w:rFonts w:ascii="Arial" w:hAnsi="Arial" w:cs="Arial"/>
          <w:sz w:val="25"/>
          <w:szCs w:val="25"/>
          <w:lang w:val="en-US"/>
        </w:rPr>
        <w:t xml:space="preserve">, the Philippines </w:t>
      </w:r>
      <w:r w:rsidR="00863762" w:rsidRPr="00ED0480">
        <w:rPr>
          <w:rFonts w:ascii="Arial" w:hAnsi="Arial" w:cs="Arial"/>
          <w:sz w:val="25"/>
          <w:szCs w:val="25"/>
          <w:lang w:val="en-US"/>
        </w:rPr>
        <w:t>offe</w:t>
      </w:r>
      <w:r w:rsidR="008A6840">
        <w:rPr>
          <w:rFonts w:ascii="Arial" w:hAnsi="Arial" w:cs="Arial"/>
          <w:sz w:val="25"/>
          <w:szCs w:val="25"/>
          <w:lang w:val="en-US"/>
        </w:rPr>
        <w:t>rs</w:t>
      </w:r>
      <w:r w:rsidR="00863762" w:rsidRPr="00ED0480">
        <w:rPr>
          <w:rFonts w:ascii="Arial" w:hAnsi="Arial" w:cs="Arial"/>
          <w:sz w:val="25"/>
          <w:szCs w:val="25"/>
          <w:lang w:val="en-US"/>
        </w:rPr>
        <w:t xml:space="preserve"> the following recommendations: </w:t>
      </w:r>
    </w:p>
    <w:p w14:paraId="07A1DB3E" w14:textId="77777777" w:rsidR="00863762" w:rsidRPr="00ED0480" w:rsidRDefault="00863762" w:rsidP="009A4151">
      <w:pPr>
        <w:tabs>
          <w:tab w:val="left" w:pos="8505"/>
        </w:tabs>
        <w:ind w:right="565"/>
        <w:jc w:val="both"/>
        <w:rPr>
          <w:rFonts w:ascii="Arial" w:hAnsi="Arial" w:cs="Arial"/>
          <w:sz w:val="25"/>
          <w:szCs w:val="25"/>
          <w:lang w:val="en-US"/>
        </w:rPr>
      </w:pPr>
    </w:p>
    <w:p w14:paraId="1B81F2C0" w14:textId="50F9D338" w:rsidR="00ED0480" w:rsidRDefault="00ED0480" w:rsidP="009A4151">
      <w:pPr>
        <w:numPr>
          <w:ilvl w:val="0"/>
          <w:numId w:val="5"/>
        </w:numPr>
        <w:spacing w:before="100" w:beforeAutospacing="1"/>
        <w:ind w:left="567" w:hanging="283"/>
        <w:contextualSpacing/>
        <w:jc w:val="both"/>
        <w:rPr>
          <w:rFonts w:ascii="Arial" w:hAnsi="Arial" w:cs="Arial"/>
          <w:color w:val="000000" w:themeColor="text1"/>
          <w:lang w:val="en-US" w:eastAsia="en-US"/>
        </w:rPr>
      </w:pPr>
      <w:r w:rsidRPr="00ED0480">
        <w:rPr>
          <w:rFonts w:ascii="Arial" w:hAnsi="Arial" w:cs="Arial"/>
          <w:color w:val="000000" w:themeColor="text1"/>
          <w:lang w:val="en-US" w:eastAsia="en-US"/>
        </w:rPr>
        <w:t xml:space="preserve">Intensify efforts to combat domestic violence by fully investigating all reported cases of gender-based violence and providing accessible legal aid, shelter and specialized support to victims; </w:t>
      </w:r>
    </w:p>
    <w:p w14:paraId="1B28E230" w14:textId="77777777" w:rsidR="00ED0480" w:rsidRDefault="00ED0480" w:rsidP="009A4151">
      <w:pPr>
        <w:spacing w:before="100" w:beforeAutospacing="1"/>
        <w:ind w:left="567"/>
        <w:contextualSpacing/>
        <w:jc w:val="both"/>
        <w:rPr>
          <w:rFonts w:ascii="Arial" w:hAnsi="Arial" w:cs="Arial"/>
          <w:color w:val="000000" w:themeColor="text1"/>
          <w:lang w:val="en-US" w:eastAsia="en-US"/>
        </w:rPr>
      </w:pPr>
    </w:p>
    <w:p w14:paraId="0F4A3BCB" w14:textId="2A07344C" w:rsidR="00ED0480" w:rsidRDefault="008A6840" w:rsidP="009A4151">
      <w:pPr>
        <w:numPr>
          <w:ilvl w:val="0"/>
          <w:numId w:val="5"/>
        </w:numPr>
        <w:spacing w:before="100" w:beforeAutospacing="1"/>
        <w:ind w:left="567" w:hanging="283"/>
        <w:contextualSpacing/>
        <w:jc w:val="both"/>
        <w:rPr>
          <w:rFonts w:ascii="Arial" w:hAnsi="Arial" w:cs="Arial"/>
          <w:color w:val="000000" w:themeColor="text1"/>
          <w:lang w:val="en-US" w:eastAsia="en-US"/>
        </w:rPr>
      </w:pPr>
      <w:r>
        <w:rPr>
          <w:rFonts w:ascii="Arial" w:hAnsi="Arial" w:cs="Arial"/>
          <w:color w:val="000000" w:themeColor="text1"/>
          <w:lang w:val="en-US" w:eastAsia="en-US"/>
        </w:rPr>
        <w:t>Further strengthen accountability mechanisms for human trafficking cases, especially</w:t>
      </w:r>
      <w:r w:rsidR="00CC5AD5">
        <w:rPr>
          <w:rFonts w:ascii="Arial" w:hAnsi="Arial" w:cs="Arial"/>
          <w:color w:val="000000" w:themeColor="text1"/>
          <w:lang w:val="en-US" w:eastAsia="en-US"/>
        </w:rPr>
        <w:t xml:space="preserve"> those</w:t>
      </w:r>
      <w:r>
        <w:rPr>
          <w:rFonts w:ascii="Arial" w:hAnsi="Arial" w:cs="Arial"/>
          <w:color w:val="000000" w:themeColor="text1"/>
          <w:lang w:val="en-US" w:eastAsia="en-US"/>
        </w:rPr>
        <w:t xml:space="preserve"> involving women and children subjected to forced labor and sexual exploitation, by ensuring compliance with the non-punishment principle and providing adequate psychosocial assistance to victims, among others. </w:t>
      </w:r>
    </w:p>
    <w:p w14:paraId="2DE484A2" w14:textId="77777777" w:rsidR="00ED0480" w:rsidRPr="008A6840" w:rsidRDefault="00ED0480" w:rsidP="009A4151">
      <w:pPr>
        <w:jc w:val="both"/>
        <w:rPr>
          <w:rFonts w:cs="Arial"/>
          <w:color w:val="000000" w:themeColor="text1"/>
          <w:lang w:val="en-US"/>
        </w:rPr>
      </w:pPr>
    </w:p>
    <w:p w14:paraId="3E1B5ED2" w14:textId="1F6A85A6" w:rsidR="00D27937" w:rsidRPr="008A6840" w:rsidRDefault="00D27937" w:rsidP="009A4151">
      <w:pPr>
        <w:numPr>
          <w:ilvl w:val="0"/>
          <w:numId w:val="5"/>
        </w:numPr>
        <w:spacing w:before="100" w:beforeAutospacing="1"/>
        <w:ind w:left="567" w:hanging="283"/>
        <w:contextualSpacing/>
        <w:jc w:val="both"/>
        <w:rPr>
          <w:rFonts w:ascii="Arial" w:hAnsi="Arial" w:cs="Arial"/>
          <w:color w:val="000000" w:themeColor="text1"/>
          <w:lang w:val="en-US" w:eastAsia="en-US"/>
        </w:rPr>
      </w:pPr>
      <w:r w:rsidRPr="00ED0480">
        <w:rPr>
          <w:rFonts w:ascii="Arial" w:hAnsi="Arial" w:cs="Arial"/>
          <w:color w:val="000000" w:themeColor="text1"/>
          <w:lang w:val="en-US" w:eastAsia="en-US"/>
        </w:rPr>
        <w:t xml:space="preserve">Continue to </w:t>
      </w:r>
      <w:r w:rsidR="00ED0480">
        <w:rPr>
          <w:rFonts w:ascii="Arial" w:hAnsi="Arial" w:cs="Arial"/>
          <w:color w:val="000000" w:themeColor="text1"/>
          <w:lang w:val="en-US" w:eastAsia="en-US"/>
        </w:rPr>
        <w:t>expand</w:t>
      </w:r>
      <w:r w:rsidRPr="00ED0480">
        <w:rPr>
          <w:rFonts w:ascii="Arial" w:hAnsi="Arial" w:cs="Arial"/>
          <w:color w:val="000000" w:themeColor="text1"/>
          <w:lang w:val="en-US" w:eastAsia="en-US"/>
        </w:rPr>
        <w:t xml:space="preserve"> access to </w:t>
      </w:r>
      <w:r w:rsidR="00ED0480">
        <w:rPr>
          <w:rFonts w:ascii="Arial" w:hAnsi="Arial" w:cs="Arial"/>
          <w:color w:val="000000" w:themeColor="text1"/>
          <w:lang w:val="en-US" w:eastAsia="en-US"/>
        </w:rPr>
        <w:t xml:space="preserve">quality </w:t>
      </w:r>
      <w:r w:rsidRPr="00ED0480">
        <w:rPr>
          <w:rFonts w:ascii="Arial" w:hAnsi="Arial" w:cs="Arial"/>
          <w:color w:val="000000" w:themeColor="text1"/>
          <w:lang w:val="en-US" w:eastAsia="en-US"/>
        </w:rPr>
        <w:t>education and health services by all children, particularly</w:t>
      </w:r>
      <w:r w:rsidR="00ED0480">
        <w:rPr>
          <w:rFonts w:ascii="Arial" w:hAnsi="Arial" w:cs="Arial"/>
          <w:color w:val="000000" w:themeColor="text1"/>
          <w:lang w:val="en-US" w:eastAsia="en-US"/>
        </w:rPr>
        <w:t xml:space="preserve"> those from minority groups</w:t>
      </w:r>
      <w:r w:rsidRPr="00ED0480">
        <w:rPr>
          <w:rFonts w:ascii="Arial" w:hAnsi="Arial" w:cs="Arial"/>
          <w:color w:val="000000" w:themeColor="text1"/>
          <w:lang w:val="en-US" w:eastAsia="en-US"/>
        </w:rPr>
        <w:t>, children with disabilities</w:t>
      </w:r>
      <w:r w:rsidR="00ED0480">
        <w:rPr>
          <w:rFonts w:ascii="Arial" w:hAnsi="Arial" w:cs="Arial"/>
          <w:color w:val="000000" w:themeColor="text1"/>
          <w:lang w:val="en-US" w:eastAsia="en-US"/>
        </w:rPr>
        <w:t>,</w:t>
      </w:r>
      <w:r w:rsidRPr="00ED0480">
        <w:rPr>
          <w:rFonts w:ascii="Arial" w:hAnsi="Arial" w:cs="Arial"/>
          <w:color w:val="000000" w:themeColor="text1"/>
          <w:lang w:val="en-US" w:eastAsia="en-US"/>
        </w:rPr>
        <w:t xml:space="preserve"> and refugee and asylum-seeking children;</w:t>
      </w:r>
      <w:r w:rsidR="00217AEE">
        <w:rPr>
          <w:rFonts w:ascii="Arial" w:hAnsi="Arial" w:cs="Arial"/>
          <w:color w:val="000000" w:themeColor="text1"/>
          <w:lang w:val="en-US" w:eastAsia="en-US"/>
        </w:rPr>
        <w:t xml:space="preserve"> and</w:t>
      </w:r>
    </w:p>
    <w:p w14:paraId="715FE6A2" w14:textId="128F0DA7" w:rsidR="005B58EF" w:rsidRDefault="009A4151" w:rsidP="003E4D23">
      <w:pPr>
        <w:spacing w:before="100" w:beforeAutospacing="1"/>
        <w:ind w:left="567" w:hanging="28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 w:themeColor="text1"/>
          <w:lang w:val="en-US" w:eastAsia="en-US"/>
        </w:rPr>
        <w:t>4</w:t>
      </w:r>
      <w:r w:rsidR="00D27937" w:rsidRPr="00ED0480">
        <w:rPr>
          <w:rFonts w:ascii="Arial" w:hAnsi="Arial" w:cs="Arial"/>
          <w:color w:val="000000" w:themeColor="text1"/>
          <w:lang w:val="en-US" w:eastAsia="en-US"/>
        </w:rPr>
        <w:t xml:space="preserve">. </w:t>
      </w:r>
      <w:r w:rsidR="00863762" w:rsidRPr="00ED0480">
        <w:rPr>
          <w:rFonts w:ascii="Arial" w:hAnsi="Arial" w:cs="Arial"/>
          <w:color w:val="000000" w:themeColor="text1"/>
          <w:lang w:val="en-US"/>
        </w:rPr>
        <w:t xml:space="preserve">Step up efforts </w:t>
      </w:r>
      <w:r w:rsidR="00863762" w:rsidRPr="00ED0480">
        <w:rPr>
          <w:rFonts w:ascii="Arial" w:hAnsi="Arial" w:cs="Arial"/>
          <w:lang w:val="en-US"/>
        </w:rPr>
        <w:t xml:space="preserve">to </w:t>
      </w:r>
      <w:r w:rsidR="008A6840">
        <w:rPr>
          <w:rFonts w:ascii="Arial" w:hAnsi="Arial" w:cs="Arial"/>
          <w:lang w:val="en-US"/>
        </w:rPr>
        <w:t xml:space="preserve">ensure a </w:t>
      </w:r>
      <w:r w:rsidR="00863762" w:rsidRPr="00ED0480">
        <w:rPr>
          <w:rFonts w:ascii="Arial" w:hAnsi="Arial" w:cs="Arial"/>
          <w:lang w:val="en-US"/>
        </w:rPr>
        <w:t>uniform, simplified and accessible procedure for birth registration of stateless persons in its territory.</w:t>
      </w:r>
    </w:p>
    <w:p w14:paraId="150B8521" w14:textId="77777777" w:rsidR="003E4D23" w:rsidRPr="00ED0480" w:rsidRDefault="003E4D23" w:rsidP="003E4D23">
      <w:pPr>
        <w:spacing w:before="100" w:beforeAutospacing="1"/>
        <w:ind w:left="567" w:hanging="283"/>
        <w:jc w:val="both"/>
        <w:rPr>
          <w:rFonts w:ascii="Arial" w:hAnsi="Arial" w:cs="Arial"/>
          <w:sz w:val="25"/>
          <w:szCs w:val="25"/>
          <w:lang w:val="en-US"/>
        </w:rPr>
      </w:pPr>
    </w:p>
    <w:p w14:paraId="753CF442" w14:textId="6EC62184" w:rsidR="003B78E3" w:rsidRPr="00ED0480" w:rsidRDefault="00863762" w:rsidP="009A4151">
      <w:pPr>
        <w:tabs>
          <w:tab w:val="left" w:pos="8505"/>
        </w:tabs>
        <w:autoSpaceDE w:val="0"/>
        <w:autoSpaceDN w:val="0"/>
        <w:adjustRightInd w:val="0"/>
        <w:ind w:right="565"/>
        <w:jc w:val="both"/>
        <w:rPr>
          <w:rFonts w:ascii="Arial" w:hAnsi="Arial" w:cs="Arial"/>
          <w:sz w:val="25"/>
          <w:szCs w:val="25"/>
          <w:lang w:val="en-US"/>
        </w:rPr>
      </w:pPr>
      <w:r w:rsidRPr="00ED0480">
        <w:rPr>
          <w:rFonts w:ascii="Arial" w:hAnsi="Arial" w:cs="Arial"/>
          <w:sz w:val="25"/>
          <w:szCs w:val="25"/>
          <w:lang w:val="en-US"/>
        </w:rPr>
        <w:lastRenderedPageBreak/>
        <w:t>T</w:t>
      </w:r>
      <w:r w:rsidR="008A0AAB" w:rsidRPr="00ED0480">
        <w:rPr>
          <w:rFonts w:ascii="Arial" w:hAnsi="Arial" w:cs="Arial"/>
          <w:sz w:val="25"/>
          <w:szCs w:val="25"/>
          <w:lang w:val="en-US"/>
        </w:rPr>
        <w:t>he Philippines wishes</w:t>
      </w:r>
      <w:r w:rsidR="00130D2C" w:rsidRPr="00ED0480">
        <w:rPr>
          <w:rFonts w:ascii="Arial" w:hAnsi="Arial" w:cs="Arial"/>
          <w:sz w:val="25"/>
          <w:szCs w:val="25"/>
          <w:lang w:val="en-US"/>
        </w:rPr>
        <w:t xml:space="preserve"> the Government of </w:t>
      </w:r>
      <w:r w:rsidR="00C203FF" w:rsidRPr="00ED0480">
        <w:rPr>
          <w:rFonts w:ascii="Arial" w:hAnsi="Arial" w:cs="Arial"/>
          <w:sz w:val="25"/>
          <w:szCs w:val="25"/>
          <w:lang w:val="en-US"/>
        </w:rPr>
        <w:t>Montenegro</w:t>
      </w:r>
      <w:r w:rsidR="008A0AAB" w:rsidRPr="00ED0480">
        <w:rPr>
          <w:rFonts w:ascii="Arial" w:hAnsi="Arial" w:cs="Arial"/>
          <w:sz w:val="25"/>
          <w:szCs w:val="25"/>
          <w:lang w:val="en-US"/>
        </w:rPr>
        <w:t xml:space="preserve"> all success in th</w:t>
      </w:r>
      <w:r w:rsidR="00130D2C" w:rsidRPr="00ED0480">
        <w:rPr>
          <w:rFonts w:ascii="Arial" w:hAnsi="Arial" w:cs="Arial"/>
          <w:sz w:val="25"/>
          <w:szCs w:val="25"/>
          <w:lang w:val="en-US"/>
        </w:rPr>
        <w:t xml:space="preserve">is review and in implementing the </w:t>
      </w:r>
      <w:r w:rsidR="008A0AAB" w:rsidRPr="00ED0480">
        <w:rPr>
          <w:rFonts w:ascii="Arial" w:hAnsi="Arial" w:cs="Arial"/>
          <w:sz w:val="25"/>
          <w:szCs w:val="25"/>
          <w:lang w:val="en-US"/>
        </w:rPr>
        <w:t>accepted recommendations.</w:t>
      </w:r>
      <w:r w:rsidR="00217AEE">
        <w:rPr>
          <w:rFonts w:ascii="Arial" w:hAnsi="Arial" w:cs="Arial"/>
          <w:sz w:val="25"/>
          <w:szCs w:val="25"/>
          <w:lang w:val="en-US"/>
        </w:rPr>
        <w:t xml:space="preserve"> </w:t>
      </w:r>
      <w:r w:rsidR="008A0AAB" w:rsidRPr="00ED0480">
        <w:rPr>
          <w:rFonts w:ascii="Arial" w:hAnsi="Arial" w:cs="Arial"/>
          <w:sz w:val="25"/>
          <w:szCs w:val="25"/>
          <w:lang w:val="en-US"/>
        </w:rPr>
        <w:t>Thank you, Mr. President.</w:t>
      </w:r>
      <w:r w:rsidR="00A94C96" w:rsidRPr="00ED0480">
        <w:rPr>
          <w:rFonts w:ascii="Arial" w:hAnsi="Arial" w:cs="Arial"/>
          <w:sz w:val="25"/>
          <w:szCs w:val="25"/>
          <w:lang w:val="en-US"/>
        </w:rPr>
        <w:t xml:space="preserve"> END</w:t>
      </w:r>
    </w:p>
    <w:sectPr w:rsidR="003B78E3" w:rsidRPr="00ED0480" w:rsidSect="003E4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4BD00" w14:textId="77777777" w:rsidR="00875AA9" w:rsidRDefault="00875AA9" w:rsidP="008A0AAB">
      <w:r>
        <w:separator/>
      </w:r>
    </w:p>
  </w:endnote>
  <w:endnote w:type="continuationSeparator" w:id="0">
    <w:p w14:paraId="53F5E778" w14:textId="77777777" w:rsidR="00875AA9" w:rsidRDefault="00875AA9" w:rsidP="008A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5C044" w14:textId="77777777" w:rsidR="00875AA9" w:rsidRDefault="00875AA9" w:rsidP="008A0AAB">
      <w:r>
        <w:separator/>
      </w:r>
    </w:p>
  </w:footnote>
  <w:footnote w:type="continuationSeparator" w:id="0">
    <w:p w14:paraId="6B88E3D7" w14:textId="77777777" w:rsidR="00875AA9" w:rsidRDefault="00875AA9" w:rsidP="008A0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1EC6"/>
    <w:multiLevelType w:val="hybridMultilevel"/>
    <w:tmpl w:val="FFFFFFFF"/>
    <w:lvl w:ilvl="0" w:tplc="2000000F">
      <w:start w:val="1"/>
      <w:numFmt w:val="decimal"/>
      <w:lvlText w:val="%1."/>
      <w:lvlJc w:val="left"/>
      <w:pPr>
        <w:ind w:left="6597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7317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8037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8757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9477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10197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10917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11637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12357" w:hanging="180"/>
      </w:pPr>
      <w:rPr>
        <w:rFonts w:cs="Times New Roman"/>
      </w:rPr>
    </w:lvl>
  </w:abstractNum>
  <w:abstractNum w:abstractNumId="1" w15:restartNumberingAfterBreak="0">
    <w:nsid w:val="1B9132A4"/>
    <w:multiLevelType w:val="hybridMultilevel"/>
    <w:tmpl w:val="EA7C311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47872"/>
    <w:multiLevelType w:val="hybridMultilevel"/>
    <w:tmpl w:val="577CBD18"/>
    <w:lvl w:ilvl="0" w:tplc="EED2778C">
      <w:start w:val="1"/>
      <w:numFmt w:val="decimal"/>
      <w:lvlText w:val="%1."/>
      <w:lvlJc w:val="left"/>
      <w:pPr>
        <w:ind w:left="720" w:hanging="360"/>
      </w:pPr>
      <w:rPr>
        <w:rFonts w:asciiTheme="minorBidi" w:eastAsia="Times New Roman" w:hAnsiTheme="minorBidi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7612"/>
    <w:multiLevelType w:val="hybridMultilevel"/>
    <w:tmpl w:val="1CE24A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57107"/>
    <w:multiLevelType w:val="hybridMultilevel"/>
    <w:tmpl w:val="B0F05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39373">
    <w:abstractNumId w:val="4"/>
  </w:num>
  <w:num w:numId="2" w16cid:durableId="203828870">
    <w:abstractNumId w:val="2"/>
  </w:num>
  <w:num w:numId="3" w16cid:durableId="1220288226">
    <w:abstractNumId w:val="3"/>
  </w:num>
  <w:num w:numId="4" w16cid:durableId="165486779">
    <w:abstractNumId w:val="1"/>
  </w:num>
  <w:num w:numId="5" w16cid:durableId="1899126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AB"/>
    <w:rsid w:val="00094555"/>
    <w:rsid w:val="00130D2C"/>
    <w:rsid w:val="001663AF"/>
    <w:rsid w:val="00170C0E"/>
    <w:rsid w:val="00217AEE"/>
    <w:rsid w:val="00236335"/>
    <w:rsid w:val="0028358F"/>
    <w:rsid w:val="003B78E3"/>
    <w:rsid w:val="003E4D23"/>
    <w:rsid w:val="00421B81"/>
    <w:rsid w:val="00473800"/>
    <w:rsid w:val="005935BB"/>
    <w:rsid w:val="005B58EF"/>
    <w:rsid w:val="005E45AD"/>
    <w:rsid w:val="005F262C"/>
    <w:rsid w:val="006109D4"/>
    <w:rsid w:val="006F3E7A"/>
    <w:rsid w:val="00767DBA"/>
    <w:rsid w:val="00810386"/>
    <w:rsid w:val="00863762"/>
    <w:rsid w:val="00875AA9"/>
    <w:rsid w:val="008A0AAB"/>
    <w:rsid w:val="008A6840"/>
    <w:rsid w:val="008B4BA6"/>
    <w:rsid w:val="008B7055"/>
    <w:rsid w:val="008E32B0"/>
    <w:rsid w:val="00946CB8"/>
    <w:rsid w:val="0095134E"/>
    <w:rsid w:val="009A4151"/>
    <w:rsid w:val="00A72D7B"/>
    <w:rsid w:val="00A94C96"/>
    <w:rsid w:val="00BA7802"/>
    <w:rsid w:val="00BB5CE3"/>
    <w:rsid w:val="00BE75F7"/>
    <w:rsid w:val="00C033DE"/>
    <w:rsid w:val="00C203FF"/>
    <w:rsid w:val="00CB5B9D"/>
    <w:rsid w:val="00CC5AD5"/>
    <w:rsid w:val="00CE3265"/>
    <w:rsid w:val="00D00429"/>
    <w:rsid w:val="00D229C3"/>
    <w:rsid w:val="00D27937"/>
    <w:rsid w:val="00D27C69"/>
    <w:rsid w:val="00D5196A"/>
    <w:rsid w:val="00D633C5"/>
    <w:rsid w:val="00DB214D"/>
    <w:rsid w:val="00DC6789"/>
    <w:rsid w:val="00DF4956"/>
    <w:rsid w:val="00E365BC"/>
    <w:rsid w:val="00E40C6C"/>
    <w:rsid w:val="00EA3553"/>
    <w:rsid w:val="00EC49B3"/>
    <w:rsid w:val="00ED0480"/>
    <w:rsid w:val="00F1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B5324"/>
  <w15:chartTrackingRefBased/>
  <w15:docId w15:val="{FCCE4C07-FE48-4447-BFD6-FC744026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D2C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AAB"/>
    <w:pPr>
      <w:ind w:left="720"/>
      <w:contextualSpacing/>
    </w:pPr>
    <w:rPr>
      <w:rFonts w:ascii="Arial" w:eastAsiaTheme="minorHAnsi" w:hAnsi="Arial" w:cstheme="minorBidi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0AAB"/>
    <w:rPr>
      <w:rFonts w:ascii="Arial" w:eastAsiaTheme="minorHAnsi" w:hAnsi="Arial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AAB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A0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189916-65AB-4743-8CCC-3D3B39DD1E62}"/>
</file>

<file path=customXml/itemProps2.xml><?xml version="1.0" encoding="utf-8"?>
<ds:datastoreItem xmlns:ds="http://schemas.openxmlformats.org/officeDocument/2006/customXml" ds:itemID="{692F0FCF-EA75-4281-AB20-3B2599B9B745}"/>
</file>

<file path=customXml/itemProps3.xml><?xml version="1.0" encoding="utf-8"?>
<ds:datastoreItem xmlns:ds="http://schemas.openxmlformats.org/officeDocument/2006/customXml" ds:itemID="{6A4282FC-C490-B743-9015-B5F5410A0678}"/>
</file>

<file path=customXml/itemProps4.xml><?xml version="1.0" encoding="utf-8"?>
<ds:datastoreItem xmlns:ds="http://schemas.openxmlformats.org/officeDocument/2006/customXml" ds:itemID="{27C2B828-9C7C-47A1-A3E8-9E5710B1DE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lt_gpm11@outlook.com</dc:creator>
  <cp:keywords/>
  <dc:description/>
  <cp:lastModifiedBy>lt_gp</cp:lastModifiedBy>
  <cp:revision>2</cp:revision>
  <cp:lastPrinted>2023-05-05T15:54:00Z</cp:lastPrinted>
  <dcterms:created xsi:type="dcterms:W3CDTF">2023-05-10T07:29:00Z</dcterms:created>
  <dcterms:modified xsi:type="dcterms:W3CDTF">2023-05-10T07:29:00Z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