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6732C3C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B74B7EA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Human Rights Council</w:t>
      </w:r>
    </w:p>
    <w:p w14:paraId="37C055BD" w14:textId="77777777" w:rsidR="008A0AAB" w:rsidRPr="00B81B81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43</w:t>
      </w:r>
      <w:r w:rsidRPr="00B81B81">
        <w:rPr>
          <w:rFonts w:ascii="Arial" w:hAnsi="Arial" w:cs="Arial"/>
          <w:b/>
          <w:vertAlign w:val="superscript"/>
          <w:lang w:val="en-US"/>
        </w:rPr>
        <w:t>rd</w:t>
      </w:r>
      <w:r w:rsidRPr="00B81B81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8A6034F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27D5F9F8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B81B81">
        <w:rPr>
          <w:rFonts w:ascii="Arial" w:hAnsi="Arial" w:cs="Arial"/>
          <w:b/>
          <w:bCs/>
          <w:lang w:val="en-US"/>
        </w:rPr>
        <w:t xml:space="preserve">Universal Periodic Review of </w:t>
      </w:r>
      <w:r w:rsidR="00DD104A" w:rsidRPr="00B81B81">
        <w:rPr>
          <w:rFonts w:ascii="Arial" w:hAnsi="Arial" w:cs="Arial"/>
          <w:b/>
          <w:bCs/>
          <w:lang w:val="en-US"/>
        </w:rPr>
        <w:t>ROMANIA</w:t>
      </w:r>
    </w:p>
    <w:p w14:paraId="1544653F" w14:textId="4E42B32E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>0</w:t>
      </w:r>
      <w:r w:rsidR="00DD104A" w:rsidRPr="00B81B81">
        <w:rPr>
          <w:rFonts w:ascii="Arial" w:hAnsi="Arial" w:cs="Arial"/>
        </w:rPr>
        <w:t>2</w:t>
      </w:r>
      <w:r w:rsidRPr="00B81B81">
        <w:rPr>
          <w:rFonts w:ascii="Arial" w:hAnsi="Arial" w:cs="Arial"/>
        </w:rPr>
        <w:t xml:space="preserve"> May 2023, Room XX</w:t>
      </w:r>
    </w:p>
    <w:p w14:paraId="7BECE385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</w:p>
    <w:p w14:paraId="49E16A04" w14:textId="62A0AF88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 xml:space="preserve">Speaking Time: </w:t>
      </w:r>
      <w:r w:rsidR="00DD104A" w:rsidRPr="00B81B81">
        <w:rPr>
          <w:rFonts w:ascii="Arial" w:hAnsi="Arial" w:cs="Arial"/>
        </w:rPr>
        <w:t xml:space="preserve">1 minute and </w:t>
      </w:r>
      <w:r w:rsidR="00693BC8">
        <w:rPr>
          <w:rFonts w:ascii="Arial" w:hAnsi="Arial" w:cs="Arial"/>
        </w:rPr>
        <w:t>2</w:t>
      </w:r>
      <w:r w:rsidRPr="00B81B81">
        <w:rPr>
          <w:rFonts w:ascii="Arial" w:hAnsi="Arial" w:cs="Arial"/>
        </w:rPr>
        <w:t>5 seconds</w:t>
      </w:r>
    </w:p>
    <w:p w14:paraId="67ACE94D" w14:textId="77777777" w:rsidR="00E40C6C" w:rsidRPr="00B81B81" w:rsidRDefault="00E40C6C">
      <w:pPr>
        <w:rPr>
          <w:rFonts w:ascii="Arial" w:hAnsi="Arial" w:cs="Arial"/>
        </w:rPr>
      </w:pPr>
    </w:p>
    <w:p w14:paraId="21CFBCE6" w14:textId="77777777" w:rsidR="00541C4E" w:rsidRDefault="00503C19" w:rsidP="008A0AAB">
      <w:pPr>
        <w:tabs>
          <w:tab w:val="left" w:pos="8505"/>
          <w:tab w:val="left" w:pos="8970"/>
        </w:tabs>
        <w:ind w:right="565"/>
        <w:rPr>
          <w:rFonts w:ascii="Arial" w:hAnsi="Arial" w:cs="Arial"/>
          <w:lang w:val="en-US"/>
        </w:rPr>
      </w:pPr>
      <w:r w:rsidRPr="00B81B81">
        <w:rPr>
          <w:rFonts w:ascii="Arial" w:hAnsi="Arial" w:cs="Arial"/>
          <w:lang w:val="en-US"/>
        </w:rPr>
        <w:t xml:space="preserve">Thank you, </w:t>
      </w:r>
      <w:r w:rsidR="008A0AAB" w:rsidRPr="00B81B81">
        <w:rPr>
          <w:rFonts w:ascii="Arial" w:hAnsi="Arial" w:cs="Arial"/>
          <w:lang w:val="en-US"/>
        </w:rPr>
        <w:t>Mr. President,</w:t>
      </w:r>
    </w:p>
    <w:p w14:paraId="7BAC5540" w14:textId="358BBF5F" w:rsidR="008A0AAB" w:rsidRPr="00B81B81" w:rsidRDefault="008A0AAB" w:rsidP="00541C4E">
      <w:pPr>
        <w:tabs>
          <w:tab w:val="left" w:pos="8505"/>
          <w:tab w:val="left" w:pos="8970"/>
        </w:tabs>
        <w:ind w:right="565"/>
        <w:rPr>
          <w:rFonts w:ascii="Arial" w:hAnsi="Arial" w:cs="Arial"/>
          <w:lang w:val="en-US"/>
        </w:rPr>
      </w:pPr>
      <w:r w:rsidRPr="00B81B81">
        <w:rPr>
          <w:rFonts w:ascii="Arial" w:hAnsi="Arial" w:cs="Arial"/>
          <w:lang w:val="en-US"/>
        </w:rPr>
        <w:tab/>
      </w:r>
    </w:p>
    <w:p w14:paraId="3AA2DA17" w14:textId="15A380A6" w:rsidR="00541C4E" w:rsidRDefault="00503C19" w:rsidP="001663AF">
      <w:pPr>
        <w:tabs>
          <w:tab w:val="left" w:pos="8505"/>
        </w:tabs>
        <w:ind w:right="565"/>
        <w:jc w:val="both"/>
        <w:rPr>
          <w:rFonts w:ascii="Arial" w:hAnsi="Arial" w:cs="Arial"/>
          <w:lang w:val="en-US"/>
        </w:rPr>
      </w:pPr>
      <w:r w:rsidRPr="00B81B81">
        <w:rPr>
          <w:rFonts w:ascii="Arial" w:hAnsi="Arial" w:cs="Arial"/>
          <w:lang w:val="en-US"/>
        </w:rPr>
        <w:t xml:space="preserve">The Philippines </w:t>
      </w:r>
      <w:r w:rsidR="00541C4E">
        <w:rPr>
          <w:rFonts w:ascii="Arial" w:hAnsi="Arial" w:cs="Arial"/>
          <w:lang w:val="en-US"/>
        </w:rPr>
        <w:t>welcomes the steps taken by Romania to strengthen its legislative and policy frameworks</w:t>
      </w:r>
      <w:r w:rsidR="005E5232">
        <w:rPr>
          <w:rFonts w:ascii="Arial" w:hAnsi="Arial" w:cs="Arial"/>
          <w:lang w:val="en-US"/>
        </w:rPr>
        <w:t xml:space="preserve"> on </w:t>
      </w:r>
      <w:r w:rsidR="00541C4E">
        <w:rPr>
          <w:rFonts w:ascii="Arial" w:hAnsi="Arial" w:cs="Arial"/>
          <w:lang w:val="en-US"/>
        </w:rPr>
        <w:t>human rights</w:t>
      </w:r>
      <w:r w:rsidR="00E64DDD">
        <w:rPr>
          <w:rFonts w:ascii="Arial" w:hAnsi="Arial" w:cs="Arial"/>
          <w:lang w:val="en-US"/>
        </w:rPr>
        <w:t xml:space="preserve"> since the last review</w:t>
      </w:r>
      <w:r w:rsidR="00541C4E">
        <w:rPr>
          <w:rFonts w:ascii="Arial" w:hAnsi="Arial" w:cs="Arial"/>
          <w:lang w:val="en-US"/>
        </w:rPr>
        <w:t>, particularly the adoption of national strategies</w:t>
      </w:r>
      <w:r w:rsidR="00EF679E">
        <w:rPr>
          <w:rFonts w:ascii="Arial" w:hAnsi="Arial" w:cs="Arial"/>
          <w:lang w:val="en-US"/>
        </w:rPr>
        <w:t xml:space="preserve"> on social inclusion</w:t>
      </w:r>
      <w:r w:rsidR="00541C4E">
        <w:rPr>
          <w:rFonts w:ascii="Arial" w:hAnsi="Arial" w:cs="Arial"/>
          <w:lang w:val="en-US"/>
        </w:rPr>
        <w:t>, poverty reduction, and the promotion of gender equality and children’s rights.</w:t>
      </w:r>
    </w:p>
    <w:p w14:paraId="0F01A54C" w14:textId="4D2F0EE7" w:rsidR="00541C4E" w:rsidRDefault="00541C4E" w:rsidP="001663AF">
      <w:pPr>
        <w:tabs>
          <w:tab w:val="left" w:pos="8505"/>
        </w:tabs>
        <w:ind w:right="565"/>
        <w:jc w:val="both"/>
        <w:rPr>
          <w:rFonts w:ascii="Arial" w:hAnsi="Arial" w:cs="Arial"/>
          <w:lang w:val="en-US"/>
        </w:rPr>
      </w:pPr>
    </w:p>
    <w:p w14:paraId="625B4D6C" w14:textId="226ED822" w:rsidR="00590076" w:rsidRDefault="00541C4E" w:rsidP="00EF679E">
      <w:pPr>
        <w:tabs>
          <w:tab w:val="left" w:pos="8505"/>
        </w:tabs>
        <w:ind w:right="5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None</w:t>
      </w:r>
      <w:r w:rsidR="00EF679E">
        <w:rPr>
          <w:rFonts w:ascii="Arial" w:hAnsi="Arial" w:cs="Arial"/>
          <w:lang w:val="en-US"/>
        </w:rPr>
        <w:t>theless, t</w:t>
      </w:r>
      <w:r>
        <w:rPr>
          <w:rFonts w:ascii="Arial" w:hAnsi="Arial" w:cs="Arial"/>
          <w:lang w:val="en-US"/>
        </w:rPr>
        <w:t xml:space="preserve">he Philippines </w:t>
      </w:r>
      <w:r w:rsidR="00590076">
        <w:rPr>
          <w:rFonts w:ascii="Arial" w:hAnsi="Arial" w:cs="Arial"/>
          <w:lang w:val="en-US"/>
        </w:rPr>
        <w:t xml:space="preserve">notes that </w:t>
      </w:r>
      <w:r w:rsidR="00EF679E" w:rsidRPr="00EF679E">
        <w:rPr>
          <w:rFonts w:ascii="Arial" w:hAnsi="Arial" w:cs="Arial"/>
          <w:lang w:val="en-US"/>
        </w:rPr>
        <w:t xml:space="preserve">domestic violence </w:t>
      </w:r>
      <w:r w:rsidR="00EF679E">
        <w:rPr>
          <w:rFonts w:ascii="Arial" w:hAnsi="Arial" w:cs="Arial"/>
          <w:lang w:val="en-US"/>
        </w:rPr>
        <w:t>against women and girls</w:t>
      </w:r>
      <w:r w:rsidR="00590076">
        <w:rPr>
          <w:rFonts w:ascii="Arial" w:hAnsi="Arial" w:cs="Arial"/>
          <w:lang w:val="en-US"/>
        </w:rPr>
        <w:t>, human trafficking, and discrimination remain formidable challenges.</w:t>
      </w:r>
      <w:r w:rsidR="005E5232">
        <w:rPr>
          <w:rFonts w:ascii="Arial" w:hAnsi="Arial" w:cs="Arial"/>
          <w:lang w:val="en-US"/>
        </w:rPr>
        <w:t xml:space="preserve"> </w:t>
      </w:r>
      <w:r w:rsidR="00590076">
        <w:rPr>
          <w:rFonts w:ascii="Arial" w:hAnsi="Arial" w:cs="Arial"/>
          <w:lang w:val="en-US"/>
        </w:rPr>
        <w:t>The</w:t>
      </w:r>
      <w:r w:rsidR="00EF679E" w:rsidRPr="00EF679E">
        <w:rPr>
          <w:rFonts w:ascii="Arial" w:hAnsi="Arial" w:cs="Arial"/>
          <w:lang w:val="en-US"/>
        </w:rPr>
        <w:t xml:space="preserve"> Philippines recommends that Romania</w:t>
      </w:r>
      <w:r w:rsidR="00590076">
        <w:rPr>
          <w:rFonts w:ascii="Arial" w:hAnsi="Arial" w:cs="Arial"/>
          <w:lang w:val="en-US"/>
        </w:rPr>
        <w:t>:</w:t>
      </w:r>
    </w:p>
    <w:p w14:paraId="58AB4260" w14:textId="77777777" w:rsidR="00590076" w:rsidRDefault="00590076" w:rsidP="00EF679E">
      <w:pPr>
        <w:tabs>
          <w:tab w:val="left" w:pos="8505"/>
        </w:tabs>
        <w:ind w:right="565"/>
        <w:jc w:val="both"/>
        <w:rPr>
          <w:rFonts w:ascii="Arial" w:hAnsi="Arial" w:cs="Arial"/>
          <w:lang w:val="en-US"/>
        </w:rPr>
      </w:pPr>
    </w:p>
    <w:p w14:paraId="22C80955" w14:textId="08390E42" w:rsidR="00590076" w:rsidRPr="00590076" w:rsidRDefault="00590076" w:rsidP="00693BC8">
      <w:pPr>
        <w:pStyle w:val="ListParagraph"/>
        <w:numPr>
          <w:ilvl w:val="0"/>
          <w:numId w:val="10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>
        <w:rPr>
          <w:rFonts w:cs="Arial"/>
          <w:lang w:val="en-US"/>
        </w:rPr>
        <w:t>E</w:t>
      </w:r>
      <w:proofErr w:type="spellStart"/>
      <w:r w:rsidR="00EF679E" w:rsidRPr="00590076">
        <w:rPr>
          <w:rFonts w:cs="Arial"/>
        </w:rPr>
        <w:t>nsure</w:t>
      </w:r>
      <w:proofErr w:type="spellEnd"/>
      <w:r w:rsidR="00EF679E" w:rsidRPr="00590076">
        <w:rPr>
          <w:rFonts w:cs="Arial"/>
        </w:rPr>
        <w:t xml:space="preserve"> the effective implementation of the law</w:t>
      </w:r>
      <w:r w:rsidR="00E64DDD">
        <w:rPr>
          <w:rFonts w:cs="Arial"/>
        </w:rPr>
        <w:t xml:space="preserve"> and strategy</w:t>
      </w:r>
      <w:r w:rsidR="00EF679E" w:rsidRPr="00590076">
        <w:rPr>
          <w:rFonts w:cs="Arial"/>
        </w:rPr>
        <w:t xml:space="preserve"> on preventing and combating domestic violence</w:t>
      </w:r>
      <w:r>
        <w:rPr>
          <w:rFonts w:cs="Arial"/>
        </w:rPr>
        <w:t xml:space="preserve"> </w:t>
      </w:r>
      <w:r w:rsidR="00EF679E" w:rsidRPr="00590076">
        <w:rPr>
          <w:rFonts w:cs="Arial"/>
        </w:rPr>
        <w:t>by:</w:t>
      </w:r>
    </w:p>
    <w:p w14:paraId="267AFF84" w14:textId="4789F758" w:rsidR="00EF679E" w:rsidRPr="00590076" w:rsidRDefault="00EF679E" w:rsidP="00693BC8">
      <w:pPr>
        <w:pStyle w:val="ListParagraph"/>
        <w:numPr>
          <w:ilvl w:val="0"/>
          <w:numId w:val="9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 w:rsidRPr="00590076">
        <w:rPr>
          <w:rFonts w:cs="Arial"/>
        </w:rPr>
        <w:t>provi</w:t>
      </w:r>
      <w:r w:rsidR="00590076" w:rsidRPr="00590076">
        <w:rPr>
          <w:rFonts w:cs="Arial"/>
        </w:rPr>
        <w:t>ding</w:t>
      </w:r>
      <w:r w:rsidRPr="00590076">
        <w:rPr>
          <w:rFonts w:cs="Arial"/>
        </w:rPr>
        <w:t xml:space="preserve"> </w:t>
      </w:r>
      <w:r w:rsidRPr="00590076">
        <w:rPr>
          <w:rFonts w:cs="Arial"/>
          <w:color w:val="000000"/>
          <w:lang w:eastAsia="en-GB"/>
        </w:rPr>
        <w:t>adequate assistance to victims</w:t>
      </w:r>
      <w:r w:rsidR="00590076" w:rsidRPr="00590076">
        <w:rPr>
          <w:rFonts w:cs="Arial"/>
          <w:color w:val="000000"/>
          <w:lang w:eastAsia="en-GB"/>
        </w:rPr>
        <w:t xml:space="preserve">/survivors, including psychosocial services and temporary shelters; </w:t>
      </w:r>
    </w:p>
    <w:p w14:paraId="720B5B56" w14:textId="0398955F" w:rsidR="00590076" w:rsidRDefault="00590076" w:rsidP="00693BC8">
      <w:pPr>
        <w:pStyle w:val="ListParagraph"/>
        <w:numPr>
          <w:ilvl w:val="0"/>
          <w:numId w:val="9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>
        <w:rPr>
          <w:rFonts w:cs="Arial"/>
          <w:lang w:val="en-US"/>
        </w:rPr>
        <w:t>capacitating law enforcement in handling domestic violence cases in order to prevent re-traumatization of victims/survivors; and</w:t>
      </w:r>
    </w:p>
    <w:p w14:paraId="3F4FB495" w14:textId="62FC92FC" w:rsidR="0031340C" w:rsidRDefault="00590076" w:rsidP="00693BC8">
      <w:pPr>
        <w:pStyle w:val="ListParagraph"/>
        <w:numPr>
          <w:ilvl w:val="0"/>
          <w:numId w:val="9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>
        <w:rPr>
          <w:rFonts w:cs="Arial"/>
          <w:lang w:val="en-US"/>
        </w:rPr>
        <w:t>adopt measures to improve the public’s trust in the justice system to encourage victims to come forward and hold violators accountable.</w:t>
      </w:r>
    </w:p>
    <w:p w14:paraId="0E9FA930" w14:textId="77777777" w:rsidR="0031340C" w:rsidRDefault="0031340C" w:rsidP="00693BC8">
      <w:pPr>
        <w:pStyle w:val="ListParagraph"/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</w:p>
    <w:p w14:paraId="54DB7C3F" w14:textId="1A0D8EF8" w:rsidR="0031340C" w:rsidRPr="005E5232" w:rsidRDefault="0031340C" w:rsidP="00693BC8">
      <w:pPr>
        <w:pStyle w:val="ListParagraph"/>
        <w:numPr>
          <w:ilvl w:val="0"/>
          <w:numId w:val="10"/>
        </w:numPr>
        <w:tabs>
          <w:tab w:val="left" w:pos="8505"/>
        </w:tabs>
        <w:ind w:left="284" w:right="565" w:hanging="284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</w:t>
      </w:r>
      <w:proofErr w:type="spellStart"/>
      <w:r w:rsidRPr="00B81B81">
        <w:rPr>
          <w:rFonts w:cs="Arial"/>
          <w:szCs w:val="24"/>
        </w:rPr>
        <w:t>ntensify</w:t>
      </w:r>
      <w:proofErr w:type="spellEnd"/>
      <w:r w:rsidRPr="00B81B81">
        <w:rPr>
          <w:rFonts w:cs="Arial"/>
          <w:szCs w:val="24"/>
        </w:rPr>
        <w:t xml:space="preserve"> efforts to </w:t>
      </w:r>
      <w:r>
        <w:rPr>
          <w:rFonts w:cs="Arial"/>
          <w:szCs w:val="24"/>
        </w:rPr>
        <w:t>combat</w:t>
      </w:r>
      <w:r w:rsidRPr="00B81B81">
        <w:rPr>
          <w:rFonts w:cs="Arial"/>
          <w:szCs w:val="24"/>
        </w:rPr>
        <w:t xml:space="preserve"> trafficking in persons</w:t>
      </w:r>
      <w:r>
        <w:rPr>
          <w:rFonts w:cs="Arial"/>
          <w:szCs w:val="24"/>
        </w:rPr>
        <w:t xml:space="preserve">, including </w:t>
      </w:r>
      <w:r w:rsidRPr="00B81B81">
        <w:rPr>
          <w:rFonts w:cs="Arial"/>
          <w:szCs w:val="24"/>
        </w:rPr>
        <w:t xml:space="preserve">by providing training to law enforcement officers, prosecutors and judges </w:t>
      </w:r>
      <w:r>
        <w:rPr>
          <w:rFonts w:cs="Arial"/>
          <w:szCs w:val="24"/>
        </w:rPr>
        <w:t xml:space="preserve">in </w:t>
      </w:r>
      <w:r w:rsidRPr="00B81B81">
        <w:rPr>
          <w:rFonts w:cs="Arial"/>
          <w:szCs w:val="24"/>
        </w:rPr>
        <w:t xml:space="preserve">enforcing </w:t>
      </w:r>
      <w:r>
        <w:rPr>
          <w:rFonts w:cs="Arial"/>
          <w:szCs w:val="24"/>
        </w:rPr>
        <w:t xml:space="preserve">the </w:t>
      </w:r>
      <w:r w:rsidRPr="00B81B81">
        <w:rPr>
          <w:rFonts w:cs="Arial"/>
          <w:szCs w:val="24"/>
        </w:rPr>
        <w:t>anti-trafficking law;</w:t>
      </w:r>
    </w:p>
    <w:p w14:paraId="15328076" w14:textId="77777777" w:rsidR="005E5232" w:rsidRPr="00B81B81" w:rsidRDefault="005E5232" w:rsidP="00693BC8">
      <w:pPr>
        <w:pStyle w:val="ListParagraph"/>
        <w:tabs>
          <w:tab w:val="left" w:pos="8505"/>
        </w:tabs>
        <w:ind w:left="284" w:right="565" w:hanging="284"/>
        <w:jc w:val="both"/>
        <w:rPr>
          <w:rFonts w:cs="Arial"/>
          <w:szCs w:val="24"/>
          <w:lang w:val="en-US"/>
        </w:rPr>
      </w:pPr>
    </w:p>
    <w:p w14:paraId="7CA1F808" w14:textId="0CBEE6C0" w:rsidR="00590076" w:rsidRPr="005E5232" w:rsidRDefault="0031340C" w:rsidP="00693BC8">
      <w:pPr>
        <w:pStyle w:val="ListParagraph"/>
        <w:numPr>
          <w:ilvl w:val="0"/>
          <w:numId w:val="10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 w:rsidRPr="0031340C">
        <w:rPr>
          <w:rFonts w:cs="Arial"/>
          <w:color w:val="000000"/>
          <w:szCs w:val="24"/>
          <w:lang w:val="en-US" w:eastAsia="en-GB"/>
        </w:rPr>
        <w:t xml:space="preserve">Further enhance mechanisms </w:t>
      </w:r>
      <w:r w:rsidRPr="0031340C">
        <w:rPr>
          <w:rFonts w:cs="Arial"/>
          <w:color w:val="000000"/>
          <w:szCs w:val="24"/>
          <w:lang w:eastAsia="en-GB"/>
        </w:rPr>
        <w:t>to protect vulnerable children</w:t>
      </w:r>
      <w:r w:rsidR="005E5232" w:rsidRPr="005E5232">
        <w:rPr>
          <w:rFonts w:cs="Arial"/>
          <w:color w:val="000000"/>
          <w:szCs w:val="24"/>
          <w:lang w:eastAsia="en-GB"/>
        </w:rPr>
        <w:t xml:space="preserve"> </w:t>
      </w:r>
      <w:r w:rsidR="005E5232" w:rsidRPr="0031340C">
        <w:rPr>
          <w:rFonts w:cs="Arial"/>
          <w:color w:val="000000"/>
          <w:szCs w:val="24"/>
          <w:lang w:eastAsia="en-GB"/>
        </w:rPr>
        <w:t>from sexual exploitation and other abuses</w:t>
      </w:r>
      <w:r w:rsidR="005E5232">
        <w:rPr>
          <w:rFonts w:cs="Arial"/>
          <w:color w:val="000000"/>
          <w:szCs w:val="24"/>
          <w:lang w:eastAsia="en-GB"/>
        </w:rPr>
        <w:t xml:space="preserve"> online and offline</w:t>
      </w:r>
      <w:r w:rsidRPr="0031340C">
        <w:rPr>
          <w:rFonts w:cs="Arial"/>
          <w:color w:val="000000"/>
          <w:szCs w:val="24"/>
          <w:lang w:eastAsia="en-GB"/>
        </w:rPr>
        <w:t xml:space="preserve">, especially children </w:t>
      </w:r>
      <w:r w:rsidR="005E5232">
        <w:rPr>
          <w:rFonts w:cs="Arial"/>
          <w:color w:val="000000"/>
          <w:szCs w:val="24"/>
          <w:lang w:eastAsia="en-GB"/>
        </w:rPr>
        <w:t>with</w:t>
      </w:r>
      <w:r w:rsidRPr="0031340C">
        <w:rPr>
          <w:rFonts w:cs="Arial"/>
          <w:color w:val="000000"/>
          <w:szCs w:val="24"/>
          <w:lang w:eastAsia="en-GB"/>
        </w:rPr>
        <w:t xml:space="preserve"> parents working abroad and those belonging to the Roma minority;</w:t>
      </w:r>
    </w:p>
    <w:p w14:paraId="650139B3" w14:textId="77777777" w:rsidR="005E5232" w:rsidRPr="005E5232" w:rsidRDefault="005E5232" w:rsidP="00693BC8">
      <w:p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</w:p>
    <w:p w14:paraId="36F8DA03" w14:textId="71249FDC" w:rsidR="005E5232" w:rsidRDefault="005E5232" w:rsidP="00693BC8">
      <w:pPr>
        <w:pStyle w:val="ListParagraph"/>
        <w:numPr>
          <w:ilvl w:val="0"/>
          <w:numId w:val="10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Take urgent and effective interventions to further reduce mother and child mortality and morbidity; and </w:t>
      </w:r>
    </w:p>
    <w:p w14:paraId="03D08155" w14:textId="77777777" w:rsidR="005E5232" w:rsidRPr="005E5232" w:rsidRDefault="005E5232" w:rsidP="00693BC8">
      <w:pPr>
        <w:pStyle w:val="ListParagraph"/>
        <w:ind w:left="284" w:hanging="284"/>
        <w:rPr>
          <w:rFonts w:cs="Arial"/>
          <w:lang w:val="en-US"/>
        </w:rPr>
      </w:pPr>
    </w:p>
    <w:p w14:paraId="4DD37D2A" w14:textId="6E84E3D6" w:rsidR="004E3B3E" w:rsidRPr="0031340C" w:rsidRDefault="0031340C" w:rsidP="00693BC8">
      <w:pPr>
        <w:pStyle w:val="ListParagraph"/>
        <w:numPr>
          <w:ilvl w:val="0"/>
          <w:numId w:val="10"/>
        </w:numPr>
        <w:tabs>
          <w:tab w:val="left" w:pos="8505"/>
        </w:tabs>
        <w:ind w:left="284" w:right="565" w:hanging="284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Effectively implement </w:t>
      </w:r>
      <w:r w:rsidR="00BC431A">
        <w:rPr>
          <w:rFonts w:cs="Arial"/>
          <w:lang w:val="en-US"/>
        </w:rPr>
        <w:t xml:space="preserve">the </w:t>
      </w:r>
      <w:r w:rsidRPr="00B81B81">
        <w:rPr>
          <w:rFonts w:cs="Arial"/>
          <w:lang w:val="en-US"/>
        </w:rPr>
        <w:t>2022-2027 National Strategy for the inclusion of the Roma minority</w:t>
      </w:r>
      <w:r>
        <w:rPr>
          <w:rFonts w:cs="Arial"/>
          <w:lang w:val="en-US"/>
        </w:rPr>
        <w:t xml:space="preserve"> </w:t>
      </w:r>
      <w:r w:rsidR="001303A8">
        <w:rPr>
          <w:rFonts w:cs="Arial"/>
          <w:lang w:val="en-US"/>
        </w:rPr>
        <w:t xml:space="preserve">by </w:t>
      </w:r>
      <w:r w:rsidR="00AA6B76" w:rsidRPr="0031340C">
        <w:rPr>
          <w:rFonts w:cs="Arial"/>
          <w:lang w:val="en-US"/>
        </w:rPr>
        <w:t>allocating adequate resources</w:t>
      </w:r>
      <w:r w:rsidR="004E3B3E" w:rsidRPr="0031340C">
        <w:rPr>
          <w:rFonts w:cs="Arial"/>
          <w:lang w:val="en-US"/>
        </w:rPr>
        <w:t xml:space="preserve"> </w:t>
      </w:r>
      <w:r w:rsidR="001303A8">
        <w:rPr>
          <w:rFonts w:cs="Arial"/>
          <w:lang w:val="en-US"/>
        </w:rPr>
        <w:t xml:space="preserve">to facilitate their </w:t>
      </w:r>
      <w:r w:rsidR="00D81335" w:rsidRPr="0031340C">
        <w:rPr>
          <w:rFonts w:cs="Arial"/>
          <w:lang w:val="en-US"/>
        </w:rPr>
        <w:t>access to</w:t>
      </w:r>
      <w:r w:rsidR="00DA507D" w:rsidRPr="0031340C">
        <w:rPr>
          <w:rFonts w:cs="Arial"/>
          <w:lang w:val="en-US"/>
        </w:rPr>
        <w:t xml:space="preserve"> public services</w:t>
      </w:r>
      <w:r w:rsidR="00D81335" w:rsidRPr="0031340C">
        <w:rPr>
          <w:rFonts w:cs="Arial"/>
          <w:lang w:val="en-US"/>
        </w:rPr>
        <w:t>, particularly</w:t>
      </w:r>
      <w:r w:rsidR="00DA507D" w:rsidRPr="0031340C">
        <w:rPr>
          <w:rFonts w:cs="Arial"/>
          <w:lang w:val="en-US"/>
        </w:rPr>
        <w:t xml:space="preserve"> </w:t>
      </w:r>
      <w:r w:rsidR="00DA507D" w:rsidRPr="0031340C">
        <w:rPr>
          <w:rFonts w:cs="Arial"/>
          <w:color w:val="000000"/>
        </w:rPr>
        <w:t>education</w:t>
      </w:r>
      <w:r w:rsidR="00D81335" w:rsidRPr="0031340C">
        <w:rPr>
          <w:rFonts w:cs="Arial"/>
          <w:color w:val="000000"/>
        </w:rPr>
        <w:t xml:space="preserve"> and </w:t>
      </w:r>
      <w:r w:rsidR="00DA507D" w:rsidRPr="0031340C">
        <w:rPr>
          <w:rFonts w:cs="Arial"/>
          <w:color w:val="000000"/>
        </w:rPr>
        <w:t>health.</w:t>
      </w:r>
    </w:p>
    <w:p w14:paraId="4C2F0BDB" w14:textId="77777777" w:rsidR="004E3B3E" w:rsidRPr="00B81B81" w:rsidRDefault="004E3B3E" w:rsidP="00693BC8">
      <w:pPr>
        <w:tabs>
          <w:tab w:val="left" w:pos="8505"/>
        </w:tabs>
        <w:ind w:left="284" w:right="565" w:hanging="284"/>
        <w:jc w:val="both"/>
        <w:rPr>
          <w:rFonts w:ascii="Arial" w:hAnsi="Arial" w:cs="Arial"/>
          <w:lang w:val="en-US"/>
        </w:rPr>
      </w:pPr>
    </w:p>
    <w:p w14:paraId="1AFE7BAB" w14:textId="1F051E79" w:rsidR="00DF4956" w:rsidRPr="00B81B81" w:rsidRDefault="00B81B81" w:rsidP="005E5232">
      <w:pPr>
        <w:tabs>
          <w:tab w:val="left" w:pos="8505"/>
        </w:tabs>
        <w:ind w:right="5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In closing, </w:t>
      </w:r>
      <w:r w:rsidRPr="00B81B81">
        <w:rPr>
          <w:rFonts w:ascii="Arial" w:hAnsi="Arial" w:cs="Arial"/>
          <w:lang w:val="en-US"/>
        </w:rPr>
        <w:t>the Philippines wishes Romania all success in this review and in the implementation of accepted recommendations.</w:t>
      </w:r>
      <w:r w:rsidR="005E5232">
        <w:rPr>
          <w:rFonts w:ascii="Arial" w:hAnsi="Arial" w:cs="Arial"/>
          <w:lang w:val="en-US"/>
        </w:rPr>
        <w:t xml:space="preserve"> </w:t>
      </w:r>
      <w:r w:rsidR="008A0AAB" w:rsidRPr="00B81B81">
        <w:rPr>
          <w:rFonts w:ascii="Arial" w:hAnsi="Arial" w:cs="Arial"/>
          <w:lang w:val="en-US"/>
        </w:rPr>
        <w:t>Thank you.</w:t>
      </w:r>
      <w:r w:rsidR="00A94C96" w:rsidRPr="00B81B81">
        <w:rPr>
          <w:rFonts w:ascii="Arial" w:hAnsi="Arial" w:cs="Arial"/>
          <w:lang w:val="en-US"/>
        </w:rPr>
        <w:t xml:space="preserve"> EN</w:t>
      </w:r>
      <w:r w:rsidR="005E5232">
        <w:rPr>
          <w:rFonts w:ascii="Arial" w:hAnsi="Arial" w:cs="Arial"/>
          <w:lang w:val="en-US"/>
        </w:rPr>
        <w:t>D</w:t>
      </w:r>
    </w:p>
    <w:sectPr w:rsidR="00DF4956" w:rsidRPr="00B8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8AF3" w14:textId="77777777" w:rsidR="00F20B6D" w:rsidRDefault="00F20B6D" w:rsidP="008A0AAB">
      <w:r>
        <w:separator/>
      </w:r>
    </w:p>
  </w:endnote>
  <w:endnote w:type="continuationSeparator" w:id="0">
    <w:p w14:paraId="382147CF" w14:textId="77777777" w:rsidR="00F20B6D" w:rsidRDefault="00F20B6D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1D57" w14:textId="77777777" w:rsidR="00F20B6D" w:rsidRDefault="00F20B6D" w:rsidP="008A0AAB">
      <w:r>
        <w:separator/>
      </w:r>
    </w:p>
  </w:footnote>
  <w:footnote w:type="continuationSeparator" w:id="0">
    <w:p w14:paraId="0DF0F566" w14:textId="77777777" w:rsidR="00F20B6D" w:rsidRDefault="00F20B6D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1873">
    <w:abstractNumId w:val="4"/>
  </w:num>
  <w:num w:numId="2" w16cid:durableId="1970353674">
    <w:abstractNumId w:val="1"/>
  </w:num>
  <w:num w:numId="3" w16cid:durableId="875505440">
    <w:abstractNumId w:val="8"/>
  </w:num>
  <w:num w:numId="4" w16cid:durableId="1367364611">
    <w:abstractNumId w:val="7"/>
  </w:num>
  <w:num w:numId="5" w16cid:durableId="994605434">
    <w:abstractNumId w:val="9"/>
  </w:num>
  <w:num w:numId="6" w16cid:durableId="990980461">
    <w:abstractNumId w:val="5"/>
  </w:num>
  <w:num w:numId="7" w16cid:durableId="1196039636">
    <w:abstractNumId w:val="6"/>
  </w:num>
  <w:num w:numId="8" w16cid:durableId="1404912950">
    <w:abstractNumId w:val="0"/>
  </w:num>
  <w:num w:numId="9" w16cid:durableId="1317146271">
    <w:abstractNumId w:val="2"/>
  </w:num>
  <w:num w:numId="10" w16cid:durableId="37940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743DA"/>
    <w:rsid w:val="00094555"/>
    <w:rsid w:val="000D4004"/>
    <w:rsid w:val="001303A8"/>
    <w:rsid w:val="00130D2C"/>
    <w:rsid w:val="001663AF"/>
    <w:rsid w:val="00236335"/>
    <w:rsid w:val="0028358F"/>
    <w:rsid w:val="002A4E61"/>
    <w:rsid w:val="002D0798"/>
    <w:rsid w:val="002F6F11"/>
    <w:rsid w:val="0031340C"/>
    <w:rsid w:val="003337E6"/>
    <w:rsid w:val="00337D93"/>
    <w:rsid w:val="003567FA"/>
    <w:rsid w:val="003E79A8"/>
    <w:rsid w:val="003F10D8"/>
    <w:rsid w:val="00420AD4"/>
    <w:rsid w:val="00473800"/>
    <w:rsid w:val="00476F23"/>
    <w:rsid w:val="004E3B3E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93BC8"/>
    <w:rsid w:val="006F3E7A"/>
    <w:rsid w:val="00761792"/>
    <w:rsid w:val="007C3D53"/>
    <w:rsid w:val="007E1909"/>
    <w:rsid w:val="00810386"/>
    <w:rsid w:val="00832F47"/>
    <w:rsid w:val="008A0AAB"/>
    <w:rsid w:val="008F2718"/>
    <w:rsid w:val="00946CB8"/>
    <w:rsid w:val="009C6D2F"/>
    <w:rsid w:val="00A02929"/>
    <w:rsid w:val="00A147AF"/>
    <w:rsid w:val="00A228B5"/>
    <w:rsid w:val="00A94C96"/>
    <w:rsid w:val="00AA3622"/>
    <w:rsid w:val="00AA6B76"/>
    <w:rsid w:val="00B81B81"/>
    <w:rsid w:val="00BA7802"/>
    <w:rsid w:val="00BB12D0"/>
    <w:rsid w:val="00BB5CE3"/>
    <w:rsid w:val="00BC431A"/>
    <w:rsid w:val="00C80DC7"/>
    <w:rsid w:val="00D00429"/>
    <w:rsid w:val="00D27C69"/>
    <w:rsid w:val="00D81335"/>
    <w:rsid w:val="00DA34D9"/>
    <w:rsid w:val="00DA507D"/>
    <w:rsid w:val="00DD104A"/>
    <w:rsid w:val="00DF4956"/>
    <w:rsid w:val="00E367C0"/>
    <w:rsid w:val="00E40C6C"/>
    <w:rsid w:val="00E57EB6"/>
    <w:rsid w:val="00E64DDD"/>
    <w:rsid w:val="00EA3553"/>
    <w:rsid w:val="00EA386D"/>
    <w:rsid w:val="00EF679E"/>
    <w:rsid w:val="00F20B6D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8C74A-1CE8-4C66-A781-14E9DA550BC2}"/>
</file>

<file path=customXml/itemProps2.xml><?xml version="1.0" encoding="utf-8"?>
<ds:datastoreItem xmlns:ds="http://schemas.openxmlformats.org/officeDocument/2006/customXml" ds:itemID="{AF81103B-F82B-4DA1-B8A2-8C72FA6E2FC5}"/>
</file>

<file path=customXml/itemProps3.xml><?xml version="1.0" encoding="utf-8"?>
<ds:datastoreItem xmlns:ds="http://schemas.openxmlformats.org/officeDocument/2006/customXml" ds:itemID="{8EC1A9B1-0221-CE41-A6B5-4092C70D7228}"/>
</file>

<file path=customXml/itemProps4.xml><?xml version="1.0" encoding="utf-8"?>
<ds:datastoreItem xmlns:ds="http://schemas.openxmlformats.org/officeDocument/2006/customXml" ds:itemID="{C2C18641-85B5-4824-BC6D-B6436ECAF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lt_gpm11@outlook.com</cp:lastModifiedBy>
  <cp:revision>2</cp:revision>
  <cp:lastPrinted>2023-04-28T07:43:00Z</cp:lastPrinted>
  <dcterms:created xsi:type="dcterms:W3CDTF">2023-05-02T05:22:00Z</dcterms:created>
  <dcterms:modified xsi:type="dcterms:W3CDTF">2023-05-02T05:22:00Z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