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AC" w:rsidRPr="00846404" w:rsidRDefault="00846404" w:rsidP="008F14AE">
      <w:pPr>
        <w:tabs>
          <w:tab w:val="center" w:pos="2872"/>
          <w:tab w:val="left" w:pos="4920"/>
        </w:tabs>
        <w:rPr>
          <w:rFonts w:asciiTheme="majorBidi" w:hAnsiTheme="majorBidi" w:cstheme="majorBidi"/>
          <w:b/>
          <w:bCs/>
          <w:sz w:val="32"/>
          <w:szCs w:val="32"/>
          <w:rtl/>
          <w:lang w:val="en-GB" w:bidi="ar-SY"/>
        </w:rPr>
      </w:pPr>
      <w:r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32F89B31" wp14:editId="0666649F">
                <wp:simplePos x="0" y="0"/>
                <wp:positionH relativeFrom="margin">
                  <wp:posOffset>-809625</wp:posOffset>
                </wp:positionH>
                <wp:positionV relativeFrom="margin">
                  <wp:posOffset>-123825</wp:posOffset>
                </wp:positionV>
                <wp:extent cx="2637790" cy="1314450"/>
                <wp:effectExtent l="0" t="0" r="10160" b="0"/>
                <wp:wrapSquare wrapText="bothSides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3779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Permanent Mission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of the 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Syrian Arab Republic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Geneva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rPr>
                                <w:color w:val="4F81B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F89B31" id="Rectangle 5" o:spid="_x0000_s1026" style="position:absolute;left:0;text-align:left;margin-left:-63.75pt;margin-top:-9.75pt;width:207.7pt;height:103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wL6AIAAG8GAAAOAAAAZHJzL2Uyb0RvYy54bWysVduO0zAQfUfiHyy/Z5O0adJEm6I2bQBp&#10;gRULH+AmTmOR2MF2my6If2fs9LrwsGLpgzW2x5Nz5sxMb9/s2wbtqFRM8BT7Nx5GlBeiZHyT4q9f&#10;cmeKkdKEl6QRnKb4kSr8Zvb61W3fJXQkatGUVCIIwlXSdymute4S11VFTVuibkRHOVxWQrZEw1Zu&#10;3FKSHqK3jTvyvNDthSw7KQqqFJwuh0s8s/Grihb6U1UpqlGTYsCm7SrtujarO7slyUaSrmbFAQb5&#10;BxQtYRw+egq1JJqgrWR/hGpZIYUSlb4pROuKqmIFtRyAje89YfNQk45aLpAc1Z3SpP5f2OLj7l4i&#10;VqY4xIiTFiT6DEkjfNNQNDHp6TuVgNdDdy8NQdXdieKbQlxkNXjRuZSirykpAZRv/N2rB2aj4Cla&#10;9x9ECdHJVgubqX0lW1Q1rHtnHprQkA20t9I8nqShe40KOByF4yiKQcEC7vyxHwQTK55LEhPIPO+k&#10;0m+paJExUiyBhg1LdndKG2BnF+PORc6axurf8KsDcBxOqC2g4TVJAAqYxtOAsuL+jL14NV1NAycY&#10;hSsn8JZLZ55ngRPmfjRZjpdZtvR/GRR+kNSsLCk3Hz0Wmh88T8hDyQ8lcio1JRpWmnAGkpKbddZI&#10;tCOm0O3PigE3Zzf3GoZNCXB5QskfBd5iFDt5OI2cIA8mThx5U8fz40UcekEcLPNrSneM05dTQj0I&#10;G3sgq+VzRv1MciRpmYZZ0rA2xdNTBkhiinPFS6u0JqwZ7ItcGPx/z8U8n3hRMJ46UTQZO8F45TmL&#10;aZ4588wPw2i1yBarJ/KubMmol6fDinJRfxd4D984Q4aCPRan7T7TcEPj6v16D8RNF65F+Qh9KAX0&#10;BvQRzGwwaiF/YNTD/Eux+r4lkmLUvOfQy2ZYHg15NNZHg/ACnqa40BKjYZPpYaxuO8k2NcQempqL&#10;OXR8xWwHnnEAeLOBqWZpHCawGZuXe+t1/p+Y/QYAAP//AwBQSwMEFAAGAAgAAAAhAOKk2rHeAAAA&#10;DAEAAA8AAABkcnMvZG93bnJldi54bWxMj8FOwzAQRO9I/IO1SNxap0E0bohTISQ4wSGBD3DibRKI&#10;11HstoGvZ3uC26zmaXam2C9uFCecw+BJw2adgEBqvR2o0/Dx/rxSIEI0ZM3oCTV8Y4B9eX1VmNz6&#10;M1V4qmMnOIRCbjT0MU65lKHt0Zmw9hMSewc/OxP5nDtpZ3PmcDfKNEm20pmB+ENvJnzqsf2qj05D&#10;c3ip1LZTn9XbT5+lrzXRXUNa394sjw8gIi7xD4ZLfa4OJXdq/JFsEKOG1SbN7pm9qB0LRlKV7UA0&#10;zCq2ZFnI/yPKXwAAAP//AwBQSwECLQAUAAYACAAAACEAtoM4kv4AAADhAQAAEwAAAAAAAAAAAAAA&#10;AAAAAAAAW0NvbnRlbnRfVHlwZXNdLnhtbFBLAQItABQABgAIAAAAIQA4/SH/1gAAAJQBAAALAAAA&#10;AAAAAAAAAAAAAC8BAABfcmVscy8ucmVsc1BLAQItABQABgAIAAAAIQC2QrwL6AIAAG8GAAAOAAAA&#10;AAAAAAAAAAAAAC4CAABkcnMvZTJvRG9jLnhtbFBLAQItABQABgAIAAAAIQDipNqx3gAAAAwBAAAP&#10;AAAAAAAAAAAAAAAAAEIFAABkcnMvZG93bnJldi54bWxQSwUGAAAAAAQABADzAAAATQYAAAAA&#10;" o:allowincell="f" filled="f" fillcolor="black" stroked="f" strokeweight="1.5pt">
                <v:textbox inset="0,0,0,0">
                  <w:txbxContent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Permanent Mission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of the 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Syrian Arab Republic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Geneva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rPr>
                          <w:color w:val="4F81B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46404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12ED59F" wp14:editId="1CC5EE89">
            <wp:simplePos x="0" y="0"/>
            <wp:positionH relativeFrom="column">
              <wp:posOffset>3743325</wp:posOffset>
            </wp:positionH>
            <wp:positionV relativeFrom="paragraph">
              <wp:posOffset>0</wp:posOffset>
            </wp:positionV>
            <wp:extent cx="2447290" cy="935355"/>
            <wp:effectExtent l="0" t="0" r="0" b="0"/>
            <wp:wrapTight wrapText="bothSides">
              <wp:wrapPolygon edited="0">
                <wp:start x="0" y="0"/>
                <wp:lineTo x="0" y="21116"/>
                <wp:lineTo x="21353" y="21116"/>
                <wp:lineTo x="21353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 </w:t>
      </w:r>
      <w:r w:rsidR="008A1CFF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inline distT="0" distB="0" distL="0" distR="0" wp14:anchorId="705CB2F7" wp14:editId="2F4AAC96">
            <wp:extent cx="1000125" cy="640080"/>
            <wp:effectExtent l="0" t="0" r="952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</w:t>
      </w:r>
    </w:p>
    <w:p w:rsidR="007D0FAC" w:rsidRDefault="007D0FAC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 w:rsidP="00D51B6E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بيان الج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ُ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مهوري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ّـــ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ة العربي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ــــّة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 xml:space="preserve"> السوري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ــّـ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ة</w:t>
      </w:r>
    </w:p>
    <w:p w:rsidR="008A1CFF" w:rsidRPr="00D51B6E" w:rsidRDefault="008A1CFF" w:rsidP="008A1CFF">
      <w:pPr>
        <w:jc w:val="center"/>
        <w:rPr>
          <w:rFonts w:ascii="Sitka Small" w:hAnsi="Sitka Small" w:cs="Sakkal Majalla"/>
          <w:b/>
          <w:bCs/>
          <w:sz w:val="24"/>
          <w:szCs w:val="24"/>
          <w:rtl/>
          <w:lang w:val="fr-CH" w:bidi="ar-SY"/>
        </w:rPr>
      </w:pPr>
      <w:r w:rsidRPr="00D51B6E">
        <w:rPr>
          <w:rFonts w:ascii="Sitka Small" w:hAnsi="Sitka Small" w:cs="Sakkal Majalla"/>
          <w:b/>
          <w:bCs/>
          <w:sz w:val="24"/>
          <w:szCs w:val="24"/>
          <w:lang w:bidi="ar-SY"/>
        </w:rPr>
        <w:t>Statement by the Syrian Arab Republic</w:t>
      </w:r>
    </w:p>
    <w:p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</w:p>
    <w:p w:rsidR="001F6C36" w:rsidRPr="001F6C36" w:rsidRDefault="001F6C36" w:rsidP="00992D09">
      <w:pPr>
        <w:jc w:val="center"/>
        <w:rPr>
          <w:rFonts w:ascii="Sitka Small" w:hAnsi="Sitka Small" w:cs="Sakkal Majalla"/>
          <w:b/>
          <w:bCs/>
          <w:sz w:val="32"/>
          <w:szCs w:val="32"/>
        </w:rPr>
      </w:pPr>
      <w:r w:rsidRPr="001F6C36">
        <w:rPr>
          <w:rFonts w:ascii="Sitka Small" w:hAnsi="Sitka Small" w:cs="Sakkal Majalla"/>
          <w:b/>
          <w:bCs/>
          <w:sz w:val="32"/>
          <w:szCs w:val="32"/>
          <w:rtl/>
        </w:rPr>
        <w:t xml:space="preserve">الجولة الرابعة من آلية </w:t>
      </w:r>
      <w:r w:rsidR="00992D09">
        <w:rPr>
          <w:rFonts w:ascii="Sitka Small" w:hAnsi="Sitka Small" w:cs="Sakkal Majalla" w:hint="cs"/>
          <w:b/>
          <w:bCs/>
          <w:sz w:val="32"/>
          <w:szCs w:val="32"/>
          <w:rtl/>
        </w:rPr>
        <w:t>المراجعة الدورية الشاملة</w:t>
      </w:r>
      <w:r w:rsidRPr="001F6C36">
        <w:rPr>
          <w:rFonts w:ascii="Sitka Small" w:hAnsi="Sitka Small" w:cs="Sakkal Majalla"/>
          <w:b/>
          <w:bCs/>
          <w:sz w:val="32"/>
          <w:szCs w:val="32"/>
          <w:rtl/>
        </w:rPr>
        <w:t xml:space="preserve"> – الدورة </w:t>
      </w:r>
      <w:r w:rsidR="008F14AE">
        <w:rPr>
          <w:rFonts w:ascii="Sitka Small" w:hAnsi="Sitka Small" w:cs="Sakkal Majalla"/>
          <w:b/>
          <w:bCs/>
          <w:sz w:val="32"/>
          <w:szCs w:val="32"/>
        </w:rPr>
        <w:t>43</w:t>
      </w:r>
    </w:p>
    <w:p w:rsidR="001F6C36" w:rsidRPr="008F14AE" w:rsidRDefault="008F14AE" w:rsidP="008F14AE">
      <w:pPr>
        <w:pStyle w:val="a6"/>
        <w:numPr>
          <w:ilvl w:val="0"/>
          <w:numId w:val="4"/>
        </w:num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  <w:lang w:bidi="ar-SY"/>
        </w:rPr>
        <w:t xml:space="preserve">12 أيــــــــــــــــــــــار </w:t>
      </w:r>
      <w:r w:rsidR="001F6C36" w:rsidRPr="008F14AE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  2023</w:t>
      </w:r>
    </w:p>
    <w:p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</w:rPr>
      </w:pPr>
    </w:p>
    <w:p w:rsidR="00D51B6E" w:rsidRPr="006A423B" w:rsidRDefault="00D51B6E" w:rsidP="006A423B">
      <w:pPr>
        <w:jc w:val="center"/>
        <w:rPr>
          <w:rFonts w:ascii="Sitka Small" w:hAnsi="Sitka Small" w:cs="Sakkal Majalla"/>
          <w:b/>
          <w:bCs/>
        </w:rPr>
      </w:pPr>
    </w:p>
    <w:p w:rsidR="008A1CFF" w:rsidRPr="00D51B6E" w:rsidRDefault="00646EBB" w:rsidP="00646EBB">
      <w:pPr>
        <w:jc w:val="center"/>
        <w:rPr>
          <w:rFonts w:ascii="Sitka Small" w:hAnsi="Sitka Small" w:cs="Sakkal Majalla"/>
          <w:b/>
          <w:bCs/>
          <w:sz w:val="26"/>
          <w:szCs w:val="26"/>
          <w:lang w:bidi="ar-SY"/>
        </w:rPr>
      </w:pPr>
      <w:r w:rsidRPr="00D51B6E">
        <w:rPr>
          <w:rFonts w:ascii="Sitka Small" w:hAnsi="Sitka Small" w:cs="Sakkal Majalla"/>
          <w:b/>
          <w:bCs/>
          <w:sz w:val="26"/>
          <w:szCs w:val="26"/>
        </w:rPr>
        <w:t xml:space="preserve"> </w:t>
      </w:r>
    </w:p>
    <w:p w:rsidR="007D0FAC" w:rsidRDefault="00000077">
      <w:pPr>
        <w:spacing w:after="0" w:line="360" w:lineRule="auto"/>
        <w:jc w:val="both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</w:p>
    <w:p w:rsidR="00E4193A" w:rsidRPr="00AC35F0" w:rsidRDefault="00646EBB" w:rsidP="006B766F">
      <w:pPr>
        <w:spacing w:after="0" w:line="360" w:lineRule="auto"/>
        <w:rPr>
          <w:rFonts w:ascii="Arabic Typesetting" w:hAnsi="Arabic Typesetting" w:cs="Arabic Typesetting"/>
          <w:sz w:val="40"/>
          <w:szCs w:val="40"/>
          <w:rtl/>
          <w:lang w:bidi="ar-SY"/>
        </w:rPr>
      </w:pPr>
      <w:r w:rsidRPr="00AC35F0">
        <w:rPr>
          <w:rFonts w:ascii="Arabic Typesetting" w:hAnsi="Arabic Typesetting" w:cs="Arabic Typesetting"/>
          <w:sz w:val="40"/>
          <w:szCs w:val="40"/>
          <w:rtl/>
          <w:lang w:bidi="ar-SY"/>
        </w:rPr>
        <w:lastRenderedPageBreak/>
        <w:t>شــــــــــــكراً</w:t>
      </w:r>
      <w:r w:rsidR="00E4193A" w:rsidRPr="00AC35F0">
        <w:rPr>
          <w:rFonts w:ascii="Arabic Typesetting" w:hAnsi="Arabic Typesetting" w:cs="Arabic Typesetting"/>
          <w:sz w:val="40"/>
          <w:szCs w:val="40"/>
          <w:rtl/>
          <w:lang w:bidi="ar-SY"/>
        </w:rPr>
        <w:t xml:space="preserve">، </w:t>
      </w:r>
    </w:p>
    <w:p w:rsidR="00276D65" w:rsidRPr="00AC35F0" w:rsidRDefault="006B766F" w:rsidP="00B77FC8">
      <w:pPr>
        <w:spacing w:after="0" w:line="360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SY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SY"/>
        </w:rPr>
        <w:t>إ</w:t>
      </w:r>
      <w:r w:rsidR="00E4193A" w:rsidRPr="00AC35F0">
        <w:rPr>
          <w:rFonts w:ascii="Arabic Typesetting" w:hAnsi="Arabic Typesetting" w:cs="Arabic Typesetting"/>
          <w:sz w:val="40"/>
          <w:szCs w:val="40"/>
          <w:rtl/>
          <w:lang w:bidi="ar-SY"/>
        </w:rPr>
        <w:t xml:space="preserve">ن </w:t>
      </w:r>
      <w:r w:rsidR="00276D65" w:rsidRPr="00AC35F0">
        <w:rPr>
          <w:rFonts w:ascii="Arabic Typesetting" w:hAnsi="Arabic Typesetting" w:cs="Arabic Typesetting"/>
          <w:sz w:val="40"/>
          <w:szCs w:val="40"/>
          <w:rtl/>
          <w:lang w:bidi="ar-SY"/>
        </w:rPr>
        <w:t xml:space="preserve">استمرار </w:t>
      </w:r>
      <w:r w:rsidR="008C1366">
        <w:rPr>
          <w:rFonts w:ascii="Arabic Typesetting" w:hAnsi="Arabic Typesetting" w:cs="Arabic Typesetting" w:hint="cs"/>
          <w:sz w:val="40"/>
          <w:szCs w:val="40"/>
          <w:rtl/>
          <w:lang w:bidi="ar-SY"/>
        </w:rPr>
        <w:t xml:space="preserve">سلطات </w:t>
      </w:r>
      <w:r w:rsidR="00162CF3" w:rsidRPr="00AC35F0">
        <w:rPr>
          <w:rFonts w:ascii="Arabic Typesetting" w:hAnsi="Arabic Typesetting" w:cs="Arabic Typesetting"/>
          <w:sz w:val="40"/>
          <w:szCs w:val="40"/>
          <w:rtl/>
          <w:lang w:bidi="ar-SY"/>
        </w:rPr>
        <w:t xml:space="preserve">الاحتلال الإسرائيلي </w:t>
      </w:r>
      <w:r>
        <w:rPr>
          <w:rFonts w:ascii="Arabic Typesetting" w:hAnsi="Arabic Typesetting" w:cs="Arabic Typesetting" w:hint="cs"/>
          <w:sz w:val="40"/>
          <w:szCs w:val="40"/>
          <w:rtl/>
          <w:lang w:bidi="ar-SY"/>
        </w:rPr>
        <w:t xml:space="preserve">في تجاهل </w:t>
      </w:r>
      <w:r w:rsidR="00162CF3" w:rsidRPr="00AC35F0">
        <w:rPr>
          <w:rFonts w:ascii="Arabic Typesetting" w:hAnsi="Arabic Typesetting" w:cs="Arabic Typesetting"/>
          <w:sz w:val="40"/>
          <w:szCs w:val="40"/>
          <w:rtl/>
          <w:lang w:bidi="ar-SY"/>
        </w:rPr>
        <w:t>احتلاله</w:t>
      </w:r>
      <w:r w:rsidR="008C1366">
        <w:rPr>
          <w:rFonts w:ascii="Arabic Typesetting" w:hAnsi="Arabic Typesetting" w:cs="Arabic Typesetting" w:hint="cs"/>
          <w:sz w:val="40"/>
          <w:szCs w:val="40"/>
          <w:rtl/>
          <w:lang w:bidi="ar-SY"/>
        </w:rPr>
        <w:t>ا</w:t>
      </w:r>
      <w:r w:rsidR="00162CF3" w:rsidRPr="00AC35F0">
        <w:rPr>
          <w:rFonts w:ascii="Arabic Typesetting" w:hAnsi="Arabic Typesetting" w:cs="Arabic Typesetting"/>
          <w:sz w:val="40"/>
          <w:szCs w:val="40"/>
          <w:rtl/>
          <w:lang w:bidi="ar-SY"/>
        </w:rPr>
        <w:t xml:space="preserve"> ل</w:t>
      </w:r>
      <w:r>
        <w:rPr>
          <w:rFonts w:ascii="Arabic Typesetting" w:hAnsi="Arabic Typesetting" w:cs="Arabic Typesetting"/>
          <w:sz w:val="40"/>
          <w:szCs w:val="40"/>
          <w:rtl/>
          <w:lang w:bidi="ar-SY"/>
        </w:rPr>
        <w:t>أراض</w:t>
      </w:r>
      <w:r>
        <w:rPr>
          <w:rFonts w:ascii="Arabic Typesetting" w:hAnsi="Arabic Typesetting" w:cs="Arabic Typesetting" w:hint="cs"/>
          <w:sz w:val="40"/>
          <w:szCs w:val="40"/>
          <w:rtl/>
          <w:lang w:bidi="ar-SY"/>
        </w:rPr>
        <w:t>ٍ</w:t>
      </w:r>
      <w:r w:rsidR="00162CF3" w:rsidRPr="00AC35F0">
        <w:rPr>
          <w:rFonts w:ascii="Arabic Typesetting" w:hAnsi="Arabic Typesetting" w:cs="Arabic Typesetting"/>
          <w:sz w:val="40"/>
          <w:szCs w:val="40"/>
          <w:rtl/>
          <w:lang w:bidi="ar-SY"/>
        </w:rPr>
        <w:t xml:space="preserve"> عربية</w:t>
      </w:r>
      <w:r>
        <w:rPr>
          <w:rFonts w:ascii="Arabic Typesetting" w:hAnsi="Arabic Typesetting" w:cs="Arabic Typesetting" w:hint="cs"/>
          <w:sz w:val="40"/>
          <w:szCs w:val="40"/>
          <w:rtl/>
          <w:lang w:bidi="ar-SY"/>
        </w:rPr>
        <w:t>ٍ</w:t>
      </w:r>
      <w:r w:rsidR="00162CF3" w:rsidRPr="00AC35F0">
        <w:rPr>
          <w:rFonts w:ascii="Arabic Typesetting" w:hAnsi="Arabic Typesetting" w:cs="Arabic Typesetting"/>
          <w:sz w:val="40"/>
          <w:szCs w:val="40"/>
          <w:rtl/>
          <w:lang w:bidi="ar-SY"/>
        </w:rPr>
        <w:t xml:space="preserve"> وما يرافقه من جرائم وانتهاكات لحقوق الإنسان </w:t>
      </w:r>
      <w:r w:rsidR="00A548E9" w:rsidRPr="00AC35F0">
        <w:rPr>
          <w:rFonts w:ascii="Arabic Typesetting" w:hAnsi="Arabic Typesetting" w:cs="Arabic Typesetting"/>
          <w:sz w:val="40"/>
          <w:szCs w:val="40"/>
          <w:rtl/>
          <w:lang w:bidi="ar-SY"/>
        </w:rPr>
        <w:t xml:space="preserve">هو </w:t>
      </w:r>
      <w:r w:rsidR="00162CF3" w:rsidRPr="00AC35F0">
        <w:rPr>
          <w:rFonts w:ascii="Arabic Typesetting" w:hAnsi="Arabic Typesetting" w:cs="Arabic Typesetting"/>
          <w:sz w:val="40"/>
          <w:szCs w:val="40"/>
          <w:rtl/>
          <w:lang w:bidi="ar-SY"/>
        </w:rPr>
        <w:t>انفصال</w:t>
      </w:r>
      <w:r w:rsidR="005538E0" w:rsidRPr="00AC35F0">
        <w:rPr>
          <w:rFonts w:ascii="Arabic Typesetting" w:hAnsi="Arabic Typesetting" w:cs="Arabic Typesetting"/>
          <w:sz w:val="40"/>
          <w:szCs w:val="40"/>
          <w:rtl/>
          <w:lang w:bidi="ar-SY"/>
        </w:rPr>
        <w:t>ٌ</w:t>
      </w:r>
      <w:r w:rsidR="00162CF3" w:rsidRPr="00AC35F0">
        <w:rPr>
          <w:rFonts w:ascii="Arabic Typesetting" w:hAnsi="Arabic Typesetting" w:cs="Arabic Typesetting"/>
          <w:sz w:val="40"/>
          <w:szCs w:val="40"/>
          <w:rtl/>
          <w:lang w:bidi="ar-SY"/>
        </w:rPr>
        <w:t xml:space="preserve"> عن الواقع يجعل عملية المراجعة ممارسة عبثية</w:t>
      </w:r>
      <w:r w:rsidR="00276D65" w:rsidRPr="00AC35F0">
        <w:rPr>
          <w:rFonts w:ascii="Arabic Typesetting" w:hAnsi="Arabic Typesetting" w:cs="Arabic Typesetting"/>
          <w:sz w:val="40"/>
          <w:szCs w:val="40"/>
          <w:rtl/>
          <w:lang w:bidi="ar-SY"/>
        </w:rPr>
        <w:t xml:space="preserve">، </w:t>
      </w:r>
      <w:r>
        <w:rPr>
          <w:rFonts w:ascii="Arabic Typesetting" w:hAnsi="Arabic Typesetting" w:cs="Arabic Typesetting" w:hint="cs"/>
          <w:sz w:val="40"/>
          <w:szCs w:val="40"/>
          <w:rtl/>
          <w:lang w:bidi="ar-SY"/>
        </w:rPr>
        <w:t xml:space="preserve">إن </w:t>
      </w:r>
      <w:r w:rsidR="00276D65" w:rsidRPr="00AC35F0">
        <w:rPr>
          <w:rFonts w:ascii="Arabic Typesetting" w:hAnsi="Arabic Typesetting" w:cs="Arabic Typesetting"/>
          <w:sz w:val="40"/>
          <w:szCs w:val="40"/>
          <w:rtl/>
          <w:lang w:bidi="ar-SY"/>
        </w:rPr>
        <w:t xml:space="preserve">التوصيات يجب أن توجـــه إلى </w:t>
      </w:r>
      <w:r w:rsidR="00003256" w:rsidRPr="00AC35F0">
        <w:rPr>
          <w:rFonts w:ascii="Arabic Typesetting" w:hAnsi="Arabic Typesetting" w:cs="Arabic Typesetting"/>
          <w:sz w:val="40"/>
          <w:szCs w:val="40"/>
          <w:rtl/>
          <w:lang w:bidi="ar-SY"/>
        </w:rPr>
        <w:t xml:space="preserve">الدول التي </w:t>
      </w:r>
      <w:r w:rsidR="00E4193A" w:rsidRPr="00AC35F0">
        <w:rPr>
          <w:rFonts w:ascii="Arabic Typesetting" w:hAnsi="Arabic Typesetting" w:cs="Arabic Typesetting"/>
          <w:sz w:val="40"/>
          <w:szCs w:val="40"/>
          <w:rtl/>
          <w:lang w:bidi="ar-SY"/>
        </w:rPr>
        <w:t xml:space="preserve">تُمكن </w:t>
      </w:r>
      <w:r w:rsidR="00276D65" w:rsidRPr="00AC35F0">
        <w:rPr>
          <w:rFonts w:ascii="Arabic Typesetting" w:hAnsi="Arabic Typesetting" w:cs="Arabic Typesetting"/>
          <w:sz w:val="40"/>
          <w:szCs w:val="40"/>
          <w:rtl/>
          <w:lang w:bidi="ar-SY"/>
        </w:rPr>
        <w:t xml:space="preserve">حالة </w:t>
      </w:r>
      <w:r w:rsidR="004927DF" w:rsidRPr="00AC35F0">
        <w:rPr>
          <w:rFonts w:ascii="Arabic Typesetting" w:hAnsi="Arabic Typesetting" w:cs="Arabic Typesetting"/>
          <w:sz w:val="40"/>
          <w:szCs w:val="40"/>
          <w:rtl/>
          <w:lang w:bidi="ar-SY"/>
        </w:rPr>
        <w:t>فريدة</w:t>
      </w:r>
      <w:r w:rsidR="00276D65" w:rsidRPr="00AC35F0">
        <w:rPr>
          <w:rFonts w:ascii="Arabic Typesetting" w:hAnsi="Arabic Typesetting" w:cs="Arabic Typesetting"/>
          <w:sz w:val="40"/>
          <w:szCs w:val="40"/>
          <w:rtl/>
          <w:lang w:bidi="ar-SY"/>
        </w:rPr>
        <w:t xml:space="preserve"> من الا</w:t>
      </w:r>
      <w:r w:rsidR="00003256" w:rsidRPr="00AC35F0">
        <w:rPr>
          <w:rFonts w:ascii="Arabic Typesetting" w:hAnsi="Arabic Typesetting" w:cs="Arabic Typesetting"/>
          <w:sz w:val="40"/>
          <w:szCs w:val="40"/>
          <w:rtl/>
          <w:lang w:bidi="ar-SY"/>
        </w:rPr>
        <w:t>ستعمار القائم على الفصل العنصري من الاستمرار</w:t>
      </w:r>
      <w:r w:rsidR="00276D65" w:rsidRPr="00AC35F0">
        <w:rPr>
          <w:rFonts w:ascii="Arabic Typesetting" w:hAnsi="Arabic Typesetting" w:cs="Arabic Typesetting"/>
          <w:sz w:val="40"/>
          <w:szCs w:val="40"/>
          <w:rtl/>
          <w:lang w:bidi="ar-SY"/>
        </w:rPr>
        <w:t xml:space="preserve">. </w:t>
      </w:r>
    </w:p>
    <w:p w:rsidR="00162CF3" w:rsidRPr="00AC35F0" w:rsidRDefault="00276D65" w:rsidP="00AC35F0">
      <w:pPr>
        <w:spacing w:after="0" w:line="36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Y"/>
        </w:rPr>
      </w:pPr>
      <w:r w:rsidRPr="00AC35F0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Y"/>
        </w:rPr>
        <w:t xml:space="preserve">التوصيات:  </w:t>
      </w:r>
    </w:p>
    <w:p w:rsidR="00162CF3" w:rsidRPr="00AC35F0" w:rsidRDefault="00276D65" w:rsidP="00C001A5">
      <w:pPr>
        <w:spacing w:after="0" w:line="360" w:lineRule="auto"/>
        <w:jc w:val="both"/>
        <w:rPr>
          <w:rFonts w:ascii="Arabic Typesetting" w:hAnsi="Arabic Typesetting" w:cs="Arabic Typesetting"/>
          <w:sz w:val="40"/>
          <w:szCs w:val="40"/>
          <w:rtl/>
          <w:lang w:val="fr-CH" w:bidi="ar-SY"/>
        </w:rPr>
      </w:pPr>
      <w:r w:rsidRPr="00AC35F0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 xml:space="preserve">1. </w:t>
      </w:r>
      <w:r w:rsidR="001B7635" w:rsidRPr="00AC35F0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>الإنهاء الفوري</w:t>
      </w:r>
      <w:r w:rsidR="004927DF" w:rsidRPr="00AC35F0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 xml:space="preserve"> لاحتلال الجولان السوري المحتل</w:t>
      </w:r>
      <w:r w:rsidR="00E4193A" w:rsidRPr="00AC35F0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>،</w:t>
      </w:r>
      <w:r w:rsidR="004927DF" w:rsidRPr="00AC35F0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 xml:space="preserve"> و</w:t>
      </w:r>
      <w:r w:rsidR="001B7635" w:rsidRPr="00AC35F0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 xml:space="preserve">إلغاء </w:t>
      </w:r>
      <w:r w:rsidR="00003256" w:rsidRPr="00AC35F0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 xml:space="preserve">كافة </w:t>
      </w:r>
      <w:r w:rsidR="001B7635" w:rsidRPr="00AC35F0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 xml:space="preserve">تدابير </w:t>
      </w:r>
      <w:r w:rsidRPr="00AC35F0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 xml:space="preserve">تنفيذ القرار </w:t>
      </w:r>
      <w:r w:rsidR="00C001A5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>الباطل واللاغي و</w:t>
      </w:r>
      <w:r w:rsidR="00C001A5">
        <w:rPr>
          <w:rFonts w:ascii="Arabic Typesetting" w:hAnsi="Arabic Typesetting" w:cs="Arabic Typesetting" w:hint="cs"/>
          <w:sz w:val="40"/>
          <w:szCs w:val="40"/>
          <w:rtl/>
          <w:lang w:val="fr-CH" w:bidi="ar-SY"/>
        </w:rPr>
        <w:t>الفاقد لأي أثر قانوني دولي</w:t>
      </w:r>
      <w:r w:rsidR="001B7635" w:rsidRPr="00AC35F0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 xml:space="preserve"> بفرض قوانينه</w:t>
      </w:r>
      <w:r w:rsidR="00B77FC8">
        <w:rPr>
          <w:rFonts w:ascii="Arabic Typesetting" w:hAnsi="Arabic Typesetting" w:cs="Arabic Typesetting" w:hint="cs"/>
          <w:sz w:val="40"/>
          <w:szCs w:val="40"/>
          <w:rtl/>
          <w:lang w:val="fr-CH" w:bidi="ar-SY"/>
        </w:rPr>
        <w:t>ا</w:t>
      </w:r>
      <w:r w:rsidR="001B7635" w:rsidRPr="00AC35F0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 xml:space="preserve"> وولايته</w:t>
      </w:r>
      <w:r w:rsidR="00B77FC8">
        <w:rPr>
          <w:rFonts w:ascii="Arabic Typesetting" w:hAnsi="Arabic Typesetting" w:cs="Arabic Typesetting" w:hint="cs"/>
          <w:sz w:val="40"/>
          <w:szCs w:val="40"/>
          <w:rtl/>
          <w:lang w:val="fr-CH" w:bidi="ar-SY"/>
        </w:rPr>
        <w:t>ا</w:t>
      </w:r>
      <w:r w:rsidR="001B7635" w:rsidRPr="00AC35F0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 xml:space="preserve"> وإدارته</w:t>
      </w:r>
      <w:r w:rsidR="00B77FC8">
        <w:rPr>
          <w:rFonts w:ascii="Arabic Typesetting" w:hAnsi="Arabic Typesetting" w:cs="Arabic Typesetting" w:hint="cs"/>
          <w:sz w:val="40"/>
          <w:szCs w:val="40"/>
          <w:rtl/>
          <w:lang w:val="fr-CH" w:bidi="ar-SY"/>
        </w:rPr>
        <w:t>ا</w:t>
      </w:r>
      <w:r w:rsidR="001B7635" w:rsidRPr="00AC35F0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 xml:space="preserve"> </w:t>
      </w:r>
      <w:r w:rsidR="004927DF" w:rsidRPr="00AC35F0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 xml:space="preserve">عليه. </w:t>
      </w:r>
    </w:p>
    <w:p w:rsidR="00A548E9" w:rsidRPr="00AC35F0" w:rsidRDefault="00276D65" w:rsidP="00AC35F0">
      <w:pPr>
        <w:spacing w:after="0" w:line="360" w:lineRule="auto"/>
        <w:jc w:val="both"/>
        <w:rPr>
          <w:rFonts w:ascii="Arabic Typesetting" w:hAnsi="Arabic Typesetting" w:cs="Arabic Typesetting"/>
          <w:sz w:val="40"/>
          <w:szCs w:val="40"/>
          <w:rtl/>
          <w:lang w:val="fr-CH" w:bidi="ar-SY"/>
        </w:rPr>
      </w:pPr>
      <w:r w:rsidRPr="00AC35F0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 xml:space="preserve">2. </w:t>
      </w:r>
      <w:r w:rsidR="004927DF" w:rsidRPr="00AC35F0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>الوقف الفوري لكافة الجرائم و</w:t>
      </w:r>
      <w:r w:rsidR="001B7635" w:rsidRPr="00AC35F0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 xml:space="preserve">الانتهاكات الجسيمة </w:t>
      </w:r>
      <w:proofErr w:type="spellStart"/>
      <w:r w:rsidR="001B7635" w:rsidRPr="00AC35F0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>والممنهجة</w:t>
      </w:r>
      <w:proofErr w:type="spellEnd"/>
      <w:r w:rsidR="001B7635" w:rsidRPr="00AC35F0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 xml:space="preserve"> لحقوق</w:t>
      </w:r>
      <w:r w:rsidR="00A548E9" w:rsidRPr="00AC35F0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 xml:space="preserve"> </w:t>
      </w:r>
      <w:r w:rsidR="00003256" w:rsidRPr="00AC35F0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 xml:space="preserve">السوريين </w:t>
      </w:r>
      <w:r w:rsidR="00A548E9" w:rsidRPr="00AC35F0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>والفلسطينيين تحت الاحتلال.</w:t>
      </w:r>
    </w:p>
    <w:p w:rsidR="001B7635" w:rsidRPr="00AC35F0" w:rsidRDefault="00A548E9" w:rsidP="00AC35F0">
      <w:pPr>
        <w:spacing w:after="0" w:line="360" w:lineRule="auto"/>
        <w:jc w:val="both"/>
        <w:rPr>
          <w:rFonts w:ascii="Arabic Typesetting" w:hAnsi="Arabic Typesetting" w:cs="Arabic Typesetting"/>
          <w:sz w:val="40"/>
          <w:szCs w:val="40"/>
          <w:rtl/>
          <w:lang w:val="fr-CH" w:bidi="ar-SY"/>
        </w:rPr>
      </w:pPr>
      <w:r w:rsidRPr="00AC35F0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 xml:space="preserve">3. إتاحة الوصول الفوري وغير المشروط للجنة </w:t>
      </w:r>
      <w:r w:rsidR="00E43A9D" w:rsidRPr="00AC35F0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>الخاصة</w:t>
      </w:r>
      <w:r w:rsidRPr="00AC35F0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 xml:space="preserve"> بالتحقيق في الممارسات الإسرائيلية </w:t>
      </w:r>
      <w:r w:rsidR="00E43A9D" w:rsidRPr="00AC35F0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 xml:space="preserve">المنشأة بقرار الجمعية العامة 2443 لعام 1968. </w:t>
      </w:r>
    </w:p>
    <w:p w:rsidR="004927DF" w:rsidRPr="00AC35F0" w:rsidRDefault="00A548E9" w:rsidP="00C001A5">
      <w:pPr>
        <w:spacing w:after="0" w:line="360" w:lineRule="auto"/>
        <w:jc w:val="both"/>
        <w:rPr>
          <w:rFonts w:ascii="Arabic Typesetting" w:hAnsi="Arabic Typesetting" w:cs="Arabic Typesetting"/>
          <w:sz w:val="40"/>
          <w:szCs w:val="40"/>
          <w:rtl/>
          <w:lang w:val="fr-CH" w:bidi="ar-SY"/>
        </w:rPr>
      </w:pPr>
      <w:r w:rsidRPr="00AC35F0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>4</w:t>
      </w:r>
      <w:r w:rsidR="00276D65" w:rsidRPr="00AC35F0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 xml:space="preserve">. </w:t>
      </w:r>
      <w:r w:rsidR="004927DF" w:rsidRPr="00AC35F0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 xml:space="preserve">وقف الاعتداءات الإرهابية على المرافق والبنى التحتية المدنية في الجمهورية العربية السورية،  </w:t>
      </w:r>
      <w:r w:rsidR="00C001A5">
        <w:rPr>
          <w:rFonts w:ascii="Arabic Typesetting" w:hAnsi="Arabic Typesetting" w:cs="Arabic Typesetting" w:hint="cs"/>
          <w:sz w:val="40"/>
          <w:szCs w:val="40"/>
          <w:rtl/>
          <w:lang w:val="fr-CH" w:bidi="ar-SY"/>
        </w:rPr>
        <w:t xml:space="preserve">والكف عن </w:t>
      </w:r>
      <w:r w:rsidR="004927DF" w:rsidRPr="00AC35F0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 xml:space="preserve">التنسيق مع المجموعات الإرهابيــــــــة </w:t>
      </w:r>
      <w:r w:rsidR="00894977">
        <w:rPr>
          <w:rFonts w:ascii="Arabic Typesetting" w:hAnsi="Arabic Typesetting" w:cs="Arabic Typesetting" w:hint="cs"/>
          <w:sz w:val="40"/>
          <w:szCs w:val="40"/>
          <w:rtl/>
          <w:lang w:val="fr-CH" w:bidi="ar-SY"/>
        </w:rPr>
        <w:t>في هذا السياق</w:t>
      </w:r>
      <w:r w:rsidR="004927DF" w:rsidRPr="00AC35F0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 xml:space="preserve">.  </w:t>
      </w:r>
    </w:p>
    <w:p w:rsidR="001B7635" w:rsidRPr="00AC35F0" w:rsidRDefault="00840527" w:rsidP="00C01198">
      <w:pPr>
        <w:spacing w:after="0" w:line="360" w:lineRule="auto"/>
        <w:jc w:val="both"/>
        <w:rPr>
          <w:rFonts w:ascii="Arabic Typesetting" w:hAnsi="Arabic Typesetting" w:cs="Arabic Typesetting"/>
          <w:sz w:val="40"/>
          <w:szCs w:val="40"/>
          <w:rtl/>
          <w:lang w:val="fr-CH" w:bidi="ar-SY"/>
        </w:rPr>
      </w:pPr>
      <w:r w:rsidRPr="00AC35F0">
        <w:rPr>
          <w:rFonts w:ascii="Arabic Typesetting" w:hAnsi="Arabic Typesetting" w:cs="Arabic Typesetting"/>
          <w:sz w:val="40"/>
          <w:szCs w:val="40"/>
          <w:lang w:val="fr-CH" w:bidi="ar-SY"/>
        </w:rPr>
        <w:t>5</w:t>
      </w:r>
      <w:r w:rsidR="004927DF" w:rsidRPr="00AC35F0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 xml:space="preserve">. </w:t>
      </w:r>
      <w:r w:rsidR="00A548E9" w:rsidRPr="00AC35F0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>الوقف الفوري ل</w:t>
      </w:r>
      <w:r w:rsidR="008C1366">
        <w:rPr>
          <w:rFonts w:ascii="Arabic Typesetting" w:hAnsi="Arabic Typesetting" w:cs="Arabic Typesetting" w:hint="cs"/>
          <w:sz w:val="40"/>
          <w:szCs w:val="40"/>
          <w:rtl/>
          <w:lang w:val="fr-CH" w:bidi="ar-SY"/>
        </w:rPr>
        <w:t xml:space="preserve">كافة </w:t>
      </w:r>
      <w:r w:rsidR="001B7635" w:rsidRPr="00AC35F0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>خطط وأنشطة الاستيطان الاستعماري في الجولان السوري المح</w:t>
      </w:r>
      <w:r w:rsidR="00B620A2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>تل والأر</w:t>
      </w:r>
      <w:r w:rsidR="00B620A2">
        <w:rPr>
          <w:rFonts w:ascii="Arabic Typesetting" w:hAnsi="Arabic Typesetting" w:cs="Arabic Typesetting" w:hint="cs"/>
          <w:sz w:val="40"/>
          <w:szCs w:val="40"/>
          <w:rtl/>
          <w:lang w:val="fr-CH" w:bidi="ar-SY"/>
        </w:rPr>
        <w:t>ا</w:t>
      </w:r>
      <w:r w:rsidR="00B620A2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>ض</w:t>
      </w:r>
      <w:r w:rsidR="00B620A2">
        <w:rPr>
          <w:rFonts w:ascii="Arabic Typesetting" w:hAnsi="Arabic Typesetting" w:cs="Arabic Typesetting" w:hint="cs"/>
          <w:sz w:val="40"/>
          <w:szCs w:val="40"/>
          <w:rtl/>
          <w:lang w:val="fr-CH" w:bidi="ar-SY"/>
        </w:rPr>
        <w:t xml:space="preserve">ي </w:t>
      </w:r>
      <w:r w:rsidR="00276D65" w:rsidRPr="00AC35F0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 xml:space="preserve">الفلسطينية المحتلة، ووضع حد لإرهاب المستوطنين وهجماتهم على </w:t>
      </w:r>
      <w:r w:rsidR="005538E0" w:rsidRPr="00AC35F0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>المدنيين</w:t>
      </w:r>
      <w:r w:rsidR="00276D65" w:rsidRPr="00AC35F0">
        <w:rPr>
          <w:rFonts w:ascii="Arabic Typesetting" w:hAnsi="Arabic Typesetting" w:cs="Arabic Typesetting"/>
          <w:sz w:val="40"/>
          <w:szCs w:val="40"/>
          <w:rtl/>
          <w:lang w:val="fr-CH" w:bidi="ar-SY"/>
        </w:rPr>
        <w:t xml:space="preserve"> والأماكن المقدسة.</w:t>
      </w:r>
    </w:p>
    <w:p w:rsidR="00094E9F" w:rsidRPr="00AC35F0" w:rsidRDefault="00094E9F" w:rsidP="00094E9F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8"/>
          <w:szCs w:val="38"/>
          <w:lang w:bidi="ar-SY"/>
        </w:rPr>
      </w:pPr>
      <w:r w:rsidRPr="00AC35F0">
        <w:rPr>
          <w:rFonts w:ascii="Arabic Typesetting" w:hAnsi="Arabic Typesetting" w:cs="Arabic Typesetting"/>
          <w:sz w:val="38"/>
          <w:szCs w:val="38"/>
          <w:lang w:bidi="ar-SY"/>
        </w:rPr>
        <w:t>Thank you Mr. President</w:t>
      </w:r>
      <w:r w:rsidRPr="00AC35F0">
        <w:rPr>
          <w:rFonts w:ascii="Arabic Typesetting" w:hAnsi="Arabic Typesetting" w:cs="Arabic Typesetting"/>
          <w:sz w:val="38"/>
          <w:szCs w:val="38"/>
          <w:rtl/>
          <w:lang w:bidi="ar-SY"/>
        </w:rPr>
        <w:t>,</w:t>
      </w:r>
    </w:p>
    <w:p w:rsidR="00094E9F" w:rsidRPr="00AC35F0" w:rsidRDefault="006B766F" w:rsidP="00955EE1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8"/>
          <w:szCs w:val="38"/>
          <w:lang w:bidi="ar-SY"/>
        </w:rPr>
      </w:pPr>
      <w:r>
        <w:rPr>
          <w:rFonts w:ascii="Arabic Typesetting" w:hAnsi="Arabic Typesetting" w:cs="Arabic Typesetting"/>
          <w:sz w:val="38"/>
          <w:szCs w:val="38"/>
          <w:lang w:bidi="ar-SY"/>
        </w:rPr>
        <w:t xml:space="preserve">The continued </w:t>
      </w:r>
      <w:r w:rsidR="00955EE1">
        <w:rPr>
          <w:rFonts w:ascii="Arabic Typesetting" w:hAnsi="Arabic Typesetting" w:cs="Arabic Typesetting"/>
          <w:sz w:val="38"/>
          <w:szCs w:val="38"/>
          <w:lang w:bidi="ar-SY"/>
        </w:rPr>
        <w:t xml:space="preserve">disregard </w:t>
      </w:r>
      <w:r>
        <w:rPr>
          <w:rFonts w:ascii="Arabic Typesetting" w:hAnsi="Arabic Typesetting" w:cs="Arabic Typesetting"/>
          <w:sz w:val="38"/>
          <w:szCs w:val="38"/>
          <w:lang w:bidi="ar-SY"/>
        </w:rPr>
        <w:t xml:space="preserve">by the </w:t>
      </w:r>
      <w:r w:rsidR="00094E9F"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Israeli occupation </w:t>
      </w:r>
      <w:r w:rsidR="00B77FC8">
        <w:rPr>
          <w:rFonts w:ascii="Arabic Typesetting" w:hAnsi="Arabic Typesetting" w:cs="Arabic Typesetting"/>
          <w:sz w:val="38"/>
          <w:szCs w:val="38"/>
          <w:lang w:bidi="ar-SY"/>
        </w:rPr>
        <w:t xml:space="preserve">authorities </w:t>
      </w:r>
      <w:r w:rsidR="00955EE1">
        <w:rPr>
          <w:rFonts w:ascii="Arabic Typesetting" w:hAnsi="Arabic Typesetting" w:cs="Arabic Typesetting"/>
          <w:sz w:val="38"/>
          <w:szCs w:val="38"/>
          <w:lang w:bidi="ar-SY"/>
        </w:rPr>
        <w:t xml:space="preserve">for </w:t>
      </w:r>
      <w:r w:rsidR="004475B5">
        <w:rPr>
          <w:rFonts w:ascii="Arabic Typesetting" w:hAnsi="Arabic Typesetting" w:cs="Arabic Typesetting"/>
          <w:sz w:val="38"/>
          <w:szCs w:val="38"/>
          <w:lang w:bidi="ar-SY"/>
        </w:rPr>
        <w:t>its</w:t>
      </w:r>
      <w:r w:rsidR="00094E9F"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 occupation of Arab </w:t>
      </w:r>
      <w:r w:rsidR="0002364E"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territories </w:t>
      </w:r>
      <w:r w:rsidR="00094E9F"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and the </w:t>
      </w:r>
      <w:r w:rsidR="004475B5">
        <w:rPr>
          <w:rFonts w:ascii="Arabic Typesetting" w:hAnsi="Arabic Typesetting" w:cs="Arabic Typesetting"/>
          <w:sz w:val="38"/>
          <w:szCs w:val="38"/>
          <w:lang w:bidi="ar-SY"/>
        </w:rPr>
        <w:t xml:space="preserve">related </w:t>
      </w:r>
      <w:r w:rsidR="00094E9F"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crimes and violations of </w:t>
      </w:r>
      <w:r w:rsidR="00094E9F" w:rsidRPr="00AC35F0">
        <w:rPr>
          <w:rFonts w:ascii="Arabic Typesetting" w:hAnsi="Arabic Typesetting" w:cs="Arabic Typesetting"/>
          <w:sz w:val="38"/>
          <w:szCs w:val="38"/>
          <w:lang w:bidi="ar-SY"/>
        </w:rPr>
        <w:lastRenderedPageBreak/>
        <w:t xml:space="preserve">human rights is a detachment from reality that </w:t>
      </w:r>
      <w:r w:rsidR="00C64655"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makes </w:t>
      </w:r>
      <w:r w:rsidR="00094E9F"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the review process </w:t>
      </w:r>
      <w:r w:rsidR="00C64655" w:rsidRPr="00AC35F0">
        <w:rPr>
          <w:rFonts w:ascii="Arabic Typesetting" w:hAnsi="Arabic Typesetting" w:cs="Arabic Typesetting"/>
          <w:sz w:val="38"/>
          <w:szCs w:val="38"/>
          <w:lang w:bidi="ar-SY"/>
        </w:rPr>
        <w:t>nonsense</w:t>
      </w:r>
      <w:r w:rsidR="004475B5">
        <w:rPr>
          <w:rFonts w:ascii="Arabic Typesetting" w:hAnsi="Arabic Typesetting" w:cs="Arabic Typesetting"/>
          <w:sz w:val="38"/>
          <w:szCs w:val="38"/>
          <w:lang w:bidi="ar-SY"/>
        </w:rPr>
        <w:t>. T</w:t>
      </w:r>
      <w:r w:rsidR="00C64655"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he </w:t>
      </w:r>
      <w:r w:rsidR="00094E9F"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 recommendations should be </w:t>
      </w:r>
      <w:r w:rsidR="00C64655"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addressed </w:t>
      </w:r>
      <w:r w:rsidR="00094E9F"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to </w:t>
      </w:r>
      <w:r w:rsidR="00B77FC8">
        <w:rPr>
          <w:rFonts w:ascii="Arabic Typesetting" w:hAnsi="Arabic Typesetting" w:cs="Arabic Typesetting"/>
          <w:sz w:val="38"/>
          <w:szCs w:val="38"/>
          <w:lang w:bidi="ar-SY"/>
        </w:rPr>
        <w:t xml:space="preserve">the </w:t>
      </w:r>
      <w:r w:rsidR="00094E9F"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countries that enable </w:t>
      </w:r>
      <w:r w:rsidR="00C64655"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the continuation of </w:t>
      </w:r>
      <w:r w:rsidR="00094E9F"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a unique case of </w:t>
      </w:r>
      <w:r w:rsidR="00C64655"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apartheid - based </w:t>
      </w:r>
      <w:r w:rsidR="00094E9F" w:rsidRPr="00AC35F0">
        <w:rPr>
          <w:rFonts w:ascii="Arabic Typesetting" w:hAnsi="Arabic Typesetting" w:cs="Arabic Typesetting"/>
          <w:sz w:val="38"/>
          <w:szCs w:val="38"/>
          <w:lang w:bidi="ar-SY"/>
        </w:rPr>
        <w:t>colonialism</w:t>
      </w:r>
      <w:r w:rsidR="00094E9F" w:rsidRPr="00AC35F0">
        <w:rPr>
          <w:rFonts w:ascii="Arabic Typesetting" w:hAnsi="Arabic Typesetting" w:cs="Arabic Typesetting"/>
          <w:sz w:val="38"/>
          <w:szCs w:val="38"/>
          <w:rtl/>
          <w:lang w:bidi="ar-SY"/>
        </w:rPr>
        <w:t>.</w:t>
      </w:r>
    </w:p>
    <w:p w:rsidR="00094E9F" w:rsidRPr="006B766F" w:rsidRDefault="00094E9F" w:rsidP="00094E9F">
      <w:pPr>
        <w:bidi w:val="0"/>
        <w:spacing w:after="0" w:line="360" w:lineRule="auto"/>
        <w:jc w:val="both"/>
        <w:rPr>
          <w:rFonts w:ascii="Arabic Typesetting" w:hAnsi="Arabic Typesetting" w:cs="Arabic Typesetting"/>
          <w:b/>
          <w:bCs/>
          <w:sz w:val="38"/>
          <w:szCs w:val="38"/>
          <w:u w:val="single"/>
          <w:lang w:bidi="ar-SY"/>
        </w:rPr>
      </w:pPr>
      <w:r w:rsidRPr="006B766F">
        <w:rPr>
          <w:rFonts w:ascii="Arabic Typesetting" w:hAnsi="Arabic Typesetting" w:cs="Arabic Typesetting"/>
          <w:b/>
          <w:bCs/>
          <w:sz w:val="38"/>
          <w:szCs w:val="38"/>
          <w:u w:val="single"/>
          <w:lang w:bidi="ar-SY"/>
        </w:rPr>
        <w:t>Recommendations</w:t>
      </w:r>
      <w:r w:rsidRPr="006B766F">
        <w:rPr>
          <w:rFonts w:ascii="Arabic Typesetting" w:hAnsi="Arabic Typesetting" w:cs="Arabic Typesetting"/>
          <w:b/>
          <w:bCs/>
          <w:sz w:val="38"/>
          <w:szCs w:val="38"/>
          <w:u w:val="single"/>
          <w:rtl/>
          <w:lang w:bidi="ar-SY"/>
        </w:rPr>
        <w:t>:</w:t>
      </w:r>
    </w:p>
    <w:p w:rsidR="00094E9F" w:rsidRPr="00AC35F0" w:rsidRDefault="00C64655" w:rsidP="00955EE1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8"/>
          <w:szCs w:val="38"/>
          <w:lang w:bidi="ar-SY"/>
        </w:rPr>
      </w:pPr>
      <w:r w:rsidRPr="00AC35F0">
        <w:rPr>
          <w:rFonts w:ascii="Arabic Typesetting" w:hAnsi="Arabic Typesetting" w:cs="Arabic Typesetting"/>
          <w:sz w:val="38"/>
          <w:szCs w:val="38"/>
          <w:lang w:bidi="ar-SY"/>
        </w:rPr>
        <w:t>1. E</w:t>
      </w:r>
      <w:r w:rsidR="00094E9F"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nd </w:t>
      </w:r>
      <w:r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immediately </w:t>
      </w:r>
      <w:r w:rsidR="00094E9F"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the occupation of the occupied Syrian Golan, and </w:t>
      </w:r>
      <w:r w:rsidR="00840527"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abolish </w:t>
      </w:r>
      <w:r w:rsidR="00094E9F"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all measures to implement the </w:t>
      </w:r>
      <w:r w:rsidR="00840527" w:rsidRPr="00AC35F0">
        <w:rPr>
          <w:rFonts w:ascii="Arabic Typesetting" w:hAnsi="Arabic Typesetting" w:cs="Arabic Typesetting"/>
          <w:sz w:val="38"/>
          <w:szCs w:val="38"/>
          <w:lang w:bidi="ar-SY"/>
        </w:rPr>
        <w:t>null</w:t>
      </w:r>
      <w:r w:rsidR="00B620A2">
        <w:rPr>
          <w:rFonts w:ascii="Arabic Typesetting" w:hAnsi="Arabic Typesetting" w:cs="Arabic Typesetting"/>
          <w:sz w:val="38"/>
          <w:szCs w:val="38"/>
          <w:lang w:bidi="ar-SY"/>
        </w:rPr>
        <w:t xml:space="preserve"> and </w:t>
      </w:r>
      <w:r w:rsidR="00840527" w:rsidRPr="00AC35F0">
        <w:rPr>
          <w:rFonts w:ascii="Arabic Typesetting" w:hAnsi="Arabic Typesetting" w:cs="Arabic Typesetting"/>
          <w:sz w:val="38"/>
          <w:szCs w:val="38"/>
          <w:lang w:bidi="ar-SY"/>
        </w:rPr>
        <w:t>void</w:t>
      </w:r>
      <w:r w:rsidR="00955EE1">
        <w:rPr>
          <w:rFonts w:ascii="Arabic Typesetting" w:hAnsi="Arabic Typesetting" w:cs="Arabic Typesetting"/>
          <w:sz w:val="38"/>
          <w:szCs w:val="38"/>
          <w:lang w:bidi="ar-SY"/>
        </w:rPr>
        <w:t xml:space="preserve"> decision, which has no </w:t>
      </w:r>
      <w:r w:rsidR="00840527"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 international legal effects</w:t>
      </w:r>
      <w:r w:rsidR="00955EE1">
        <w:rPr>
          <w:rFonts w:ascii="Arabic Typesetting" w:hAnsi="Arabic Typesetting" w:cs="Arabic Typesetting"/>
          <w:sz w:val="38"/>
          <w:szCs w:val="38"/>
          <w:lang w:bidi="ar-SY"/>
        </w:rPr>
        <w:t>,</w:t>
      </w:r>
      <w:r w:rsidR="00840527"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 </w:t>
      </w:r>
      <w:r w:rsidR="00094E9F" w:rsidRPr="00AC35F0">
        <w:rPr>
          <w:rFonts w:ascii="Arabic Typesetting" w:hAnsi="Arabic Typesetting" w:cs="Arabic Typesetting"/>
          <w:sz w:val="38"/>
          <w:szCs w:val="38"/>
          <w:lang w:bidi="ar-SY"/>
        </w:rPr>
        <w:t>to impose its laws, jurisdiction and administration on it</w:t>
      </w:r>
      <w:r w:rsidR="00094E9F" w:rsidRPr="00AC35F0">
        <w:rPr>
          <w:rFonts w:ascii="Arabic Typesetting" w:hAnsi="Arabic Typesetting" w:cs="Arabic Typesetting"/>
          <w:sz w:val="38"/>
          <w:szCs w:val="38"/>
          <w:rtl/>
          <w:lang w:bidi="ar-SY"/>
        </w:rPr>
        <w:t>.</w:t>
      </w:r>
    </w:p>
    <w:p w:rsidR="00840527" w:rsidRPr="00AC35F0" w:rsidRDefault="00B620A2" w:rsidP="00B620A2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8"/>
          <w:szCs w:val="38"/>
          <w:lang w:bidi="ar-SY"/>
        </w:rPr>
      </w:pPr>
      <w:r>
        <w:rPr>
          <w:rFonts w:ascii="Arabic Typesetting" w:hAnsi="Arabic Typesetting" w:cs="Arabic Typesetting"/>
          <w:sz w:val="38"/>
          <w:szCs w:val="38"/>
          <w:lang w:bidi="ar-SY"/>
        </w:rPr>
        <w:t>2. Stop immediately</w:t>
      </w:r>
      <w:r w:rsidR="00840527"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 all </w:t>
      </w:r>
      <w:r>
        <w:rPr>
          <w:rFonts w:ascii="Arabic Typesetting" w:hAnsi="Arabic Typesetting" w:cs="Arabic Typesetting"/>
          <w:sz w:val="38"/>
          <w:szCs w:val="38"/>
          <w:lang w:bidi="ar-SY"/>
        </w:rPr>
        <w:t xml:space="preserve">crimes and </w:t>
      </w:r>
      <w:r w:rsidR="00094E9F"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gross and systematic violations of the rights of </w:t>
      </w:r>
      <w:r>
        <w:rPr>
          <w:rFonts w:ascii="Arabic Typesetting" w:hAnsi="Arabic Typesetting" w:cs="Arabic Typesetting"/>
          <w:sz w:val="38"/>
          <w:szCs w:val="38"/>
          <w:lang w:bidi="ar-SY"/>
        </w:rPr>
        <w:t xml:space="preserve">the </w:t>
      </w:r>
      <w:r w:rsidR="00094E9F"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Syrians and </w:t>
      </w:r>
      <w:r>
        <w:rPr>
          <w:rFonts w:ascii="Arabic Typesetting" w:hAnsi="Arabic Typesetting" w:cs="Arabic Typesetting"/>
          <w:sz w:val="38"/>
          <w:szCs w:val="38"/>
          <w:lang w:bidi="ar-SY"/>
        </w:rPr>
        <w:t xml:space="preserve">the </w:t>
      </w:r>
      <w:r w:rsidR="00094E9F" w:rsidRPr="00AC35F0">
        <w:rPr>
          <w:rFonts w:ascii="Arabic Typesetting" w:hAnsi="Arabic Typesetting" w:cs="Arabic Typesetting"/>
          <w:sz w:val="38"/>
          <w:szCs w:val="38"/>
          <w:lang w:bidi="ar-SY"/>
        </w:rPr>
        <w:t>Palestinians under occupation</w:t>
      </w:r>
      <w:r w:rsidR="00094E9F" w:rsidRPr="00AC35F0">
        <w:rPr>
          <w:rFonts w:ascii="Arabic Typesetting" w:hAnsi="Arabic Typesetting" w:cs="Arabic Typesetting"/>
          <w:sz w:val="38"/>
          <w:szCs w:val="38"/>
          <w:rtl/>
          <w:lang w:bidi="ar-SY"/>
        </w:rPr>
        <w:t>.</w:t>
      </w:r>
    </w:p>
    <w:p w:rsidR="00094E9F" w:rsidRPr="00AC35F0" w:rsidRDefault="00840527" w:rsidP="00B620A2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8"/>
          <w:szCs w:val="38"/>
          <w:lang w:bidi="ar-SY"/>
        </w:rPr>
      </w:pPr>
      <w:r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3. Grant </w:t>
      </w:r>
      <w:r w:rsidR="00094E9F"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immediate and unconditional access to the </w:t>
      </w:r>
      <w:r w:rsidRPr="00AC35F0">
        <w:rPr>
          <w:rFonts w:ascii="Arabic Typesetting" w:hAnsi="Arabic Typesetting" w:cs="Arabic Typesetting"/>
          <w:sz w:val="38"/>
          <w:szCs w:val="38"/>
          <w:lang w:bidi="ar-SY"/>
        </w:rPr>
        <w:t>Special Committee to investigate</w:t>
      </w:r>
      <w:r w:rsidR="00094E9F"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 </w:t>
      </w:r>
      <w:r w:rsidR="00965F76">
        <w:rPr>
          <w:rFonts w:ascii="Arabic Typesetting" w:hAnsi="Arabic Typesetting" w:cs="Arabic Typesetting"/>
          <w:sz w:val="38"/>
          <w:szCs w:val="38"/>
          <w:lang w:bidi="ar-SY"/>
        </w:rPr>
        <w:t xml:space="preserve">the </w:t>
      </w:r>
      <w:r w:rsidR="00094E9F" w:rsidRPr="00AC35F0">
        <w:rPr>
          <w:rFonts w:ascii="Arabic Typesetting" w:hAnsi="Arabic Typesetting" w:cs="Arabic Typesetting"/>
          <w:sz w:val="38"/>
          <w:szCs w:val="38"/>
          <w:lang w:bidi="ar-SY"/>
        </w:rPr>
        <w:t>Israeli pract</w:t>
      </w:r>
      <w:r w:rsidR="00864C7A"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ices established </w:t>
      </w:r>
      <w:r w:rsidR="00B620A2">
        <w:rPr>
          <w:rFonts w:ascii="Arabic Typesetting" w:hAnsi="Arabic Typesetting" w:cs="Arabic Typesetting"/>
          <w:sz w:val="38"/>
          <w:szCs w:val="38"/>
          <w:lang w:bidi="ar-SY"/>
        </w:rPr>
        <w:t xml:space="preserve">by </w:t>
      </w:r>
      <w:r w:rsidR="00864C7A"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UNGA res. 2443 / 1968. </w:t>
      </w:r>
    </w:p>
    <w:p w:rsidR="00094E9F" w:rsidRPr="00AC35F0" w:rsidRDefault="00840527" w:rsidP="00B620A2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8"/>
          <w:szCs w:val="38"/>
          <w:lang w:bidi="ar-SY"/>
        </w:rPr>
      </w:pPr>
      <w:r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4. </w:t>
      </w:r>
      <w:r w:rsidR="00094E9F"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Stop </w:t>
      </w:r>
      <w:r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the </w:t>
      </w:r>
      <w:r w:rsidR="00094E9F"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terrorist attacks on civilian facilities and infrastructure in the Syrian Arab Republic, </w:t>
      </w:r>
      <w:r w:rsidR="00B620A2">
        <w:rPr>
          <w:rFonts w:ascii="Arabic Typesetting" w:hAnsi="Arabic Typesetting" w:cs="Arabic Typesetting"/>
          <w:sz w:val="38"/>
          <w:szCs w:val="38"/>
          <w:lang w:bidi="ar-SY"/>
        </w:rPr>
        <w:t xml:space="preserve">and stop </w:t>
      </w:r>
      <w:r w:rsidR="00094E9F"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coordinating with </w:t>
      </w:r>
      <w:r w:rsidR="004E4791">
        <w:rPr>
          <w:rFonts w:ascii="Arabic Typesetting" w:hAnsi="Arabic Typesetting" w:cs="Arabic Typesetting"/>
          <w:sz w:val="38"/>
          <w:szCs w:val="38"/>
          <w:lang w:bidi="ar-SY"/>
        </w:rPr>
        <w:t xml:space="preserve">the </w:t>
      </w:r>
      <w:r w:rsidR="00094E9F" w:rsidRPr="00AC35F0">
        <w:rPr>
          <w:rFonts w:ascii="Arabic Typesetting" w:hAnsi="Arabic Typesetting" w:cs="Arabic Typesetting"/>
          <w:sz w:val="38"/>
          <w:szCs w:val="38"/>
          <w:lang w:bidi="ar-SY"/>
        </w:rPr>
        <w:t>terrorist groups in this context</w:t>
      </w:r>
      <w:r w:rsidR="00094E9F" w:rsidRPr="00AC35F0">
        <w:rPr>
          <w:rFonts w:ascii="Arabic Typesetting" w:hAnsi="Arabic Typesetting" w:cs="Arabic Typesetting"/>
          <w:sz w:val="38"/>
          <w:szCs w:val="38"/>
          <w:rtl/>
          <w:lang w:bidi="ar-SY"/>
        </w:rPr>
        <w:t>.</w:t>
      </w:r>
    </w:p>
    <w:p w:rsidR="00026718" w:rsidRPr="002962A9" w:rsidRDefault="00840527" w:rsidP="00C01198">
      <w:pPr>
        <w:bidi w:val="0"/>
        <w:spacing w:after="0" w:line="36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lang w:val="en-GB"/>
        </w:rPr>
      </w:pPr>
      <w:r w:rsidRPr="00AC35F0">
        <w:rPr>
          <w:rFonts w:ascii="Arabic Typesetting" w:hAnsi="Arabic Typesetting" w:cs="Arabic Typesetting"/>
          <w:sz w:val="38"/>
          <w:szCs w:val="38"/>
          <w:lang w:bidi="ar-SY"/>
        </w:rPr>
        <w:t>5</w:t>
      </w:r>
      <w:r w:rsidR="00094E9F"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. </w:t>
      </w:r>
      <w:r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End </w:t>
      </w:r>
      <w:r w:rsidR="008C1366">
        <w:rPr>
          <w:rFonts w:ascii="Arabic Typesetting" w:hAnsi="Arabic Typesetting" w:cs="Arabic Typesetting"/>
          <w:sz w:val="38"/>
          <w:szCs w:val="38"/>
          <w:lang w:bidi="ar-SY"/>
        </w:rPr>
        <w:t xml:space="preserve">all </w:t>
      </w:r>
      <w:r w:rsidR="00094E9F" w:rsidRPr="00AC35F0">
        <w:rPr>
          <w:rFonts w:ascii="Arabic Typesetting" w:hAnsi="Arabic Typesetting" w:cs="Arabic Typesetting"/>
          <w:sz w:val="38"/>
          <w:szCs w:val="38"/>
          <w:lang w:bidi="ar-SY"/>
        </w:rPr>
        <w:t>plans</w:t>
      </w:r>
      <w:bookmarkStart w:id="0" w:name="_GoBack"/>
      <w:bookmarkEnd w:id="0"/>
      <w:r w:rsidR="00094E9F"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 and activities </w:t>
      </w:r>
      <w:r w:rsidR="00C01198">
        <w:rPr>
          <w:rFonts w:ascii="Arabic Typesetting" w:hAnsi="Arabic Typesetting" w:cs="Arabic Typesetting"/>
          <w:sz w:val="38"/>
          <w:szCs w:val="38"/>
          <w:lang w:bidi="ar-SY"/>
        </w:rPr>
        <w:t xml:space="preserve">of </w:t>
      </w:r>
      <w:r w:rsidR="00094E9F" w:rsidRPr="00AC35F0">
        <w:rPr>
          <w:rFonts w:ascii="Arabic Typesetting" w:hAnsi="Arabic Typesetting" w:cs="Arabic Typesetting"/>
          <w:sz w:val="38"/>
          <w:szCs w:val="38"/>
          <w:lang w:bidi="ar-SY"/>
        </w:rPr>
        <w:t>colonial settlement in the</w:t>
      </w:r>
      <w:r w:rsidR="008C1366">
        <w:rPr>
          <w:rFonts w:ascii="Arabic Typesetting" w:hAnsi="Arabic Typesetting" w:cs="Arabic Typesetting"/>
          <w:sz w:val="38"/>
          <w:szCs w:val="38"/>
          <w:lang w:bidi="ar-SY"/>
        </w:rPr>
        <w:t xml:space="preserve"> occupied Syrian Golan and th</w:t>
      </w:r>
      <w:r w:rsidR="00B620A2">
        <w:rPr>
          <w:rFonts w:ascii="Arabic Typesetting" w:hAnsi="Arabic Typesetting" w:cs="Arabic Typesetting"/>
          <w:sz w:val="38"/>
          <w:szCs w:val="38"/>
          <w:lang w:bidi="ar-SY"/>
        </w:rPr>
        <w:t>e Occupied Palestinian Territories</w:t>
      </w:r>
      <w:r w:rsidR="00094E9F"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, and </w:t>
      </w:r>
      <w:r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put an end </w:t>
      </w:r>
      <w:r w:rsidR="00094E9F" w:rsidRPr="00AC35F0">
        <w:rPr>
          <w:rFonts w:ascii="Arabic Typesetting" w:hAnsi="Arabic Typesetting" w:cs="Arabic Typesetting"/>
          <w:sz w:val="38"/>
          <w:szCs w:val="38"/>
          <w:lang w:bidi="ar-SY"/>
        </w:rPr>
        <w:t>to settler</w:t>
      </w:r>
      <w:r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s' terrorism </w:t>
      </w:r>
      <w:r w:rsidR="00094E9F"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 and attacks on the </w:t>
      </w:r>
      <w:r w:rsidR="005538E0"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civilians </w:t>
      </w:r>
      <w:r w:rsidR="00094E9F" w:rsidRPr="00AC35F0">
        <w:rPr>
          <w:rFonts w:ascii="Arabic Typesetting" w:hAnsi="Arabic Typesetting" w:cs="Arabic Typesetting"/>
          <w:sz w:val="38"/>
          <w:szCs w:val="38"/>
          <w:lang w:bidi="ar-SY"/>
        </w:rPr>
        <w:t xml:space="preserve">and </w:t>
      </w:r>
      <w:r w:rsidR="00864C7A" w:rsidRPr="00AC35F0">
        <w:rPr>
          <w:rFonts w:ascii="Arabic Typesetting" w:hAnsi="Arabic Typesetting" w:cs="Arabic Typesetting"/>
          <w:sz w:val="38"/>
          <w:szCs w:val="38"/>
          <w:lang w:bidi="ar-SY"/>
        </w:rPr>
        <w:t>Holy Sites</w:t>
      </w:r>
      <w:r w:rsidR="00094E9F" w:rsidRPr="00AC35F0">
        <w:rPr>
          <w:rFonts w:ascii="Arabic Typesetting" w:hAnsi="Arabic Typesetting" w:cs="Arabic Typesetting"/>
          <w:sz w:val="38"/>
          <w:szCs w:val="38"/>
          <w:lang w:bidi="ar-SY"/>
        </w:rPr>
        <w:t>.</w:t>
      </w:r>
    </w:p>
    <w:sectPr w:rsidR="00026718" w:rsidRPr="002962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B5" w:rsidRDefault="00A278B5">
      <w:pPr>
        <w:spacing w:line="240" w:lineRule="auto"/>
      </w:pPr>
      <w:r>
        <w:separator/>
      </w:r>
    </w:p>
  </w:endnote>
  <w:endnote w:type="continuationSeparator" w:id="0">
    <w:p w:rsidR="00A278B5" w:rsidRDefault="00A27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B5" w:rsidRDefault="00A278B5">
      <w:pPr>
        <w:spacing w:after="0"/>
      </w:pPr>
      <w:r>
        <w:separator/>
      </w:r>
    </w:p>
  </w:footnote>
  <w:footnote w:type="continuationSeparator" w:id="0">
    <w:p w:rsidR="00A278B5" w:rsidRDefault="00A278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32FC8"/>
    <w:multiLevelType w:val="hybridMultilevel"/>
    <w:tmpl w:val="C882DF1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53C66"/>
    <w:multiLevelType w:val="multilevel"/>
    <w:tmpl w:val="64153C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8B393A"/>
    <w:multiLevelType w:val="hybridMultilevel"/>
    <w:tmpl w:val="1B4A6BEC"/>
    <w:lvl w:ilvl="0" w:tplc="5A4C8F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90263"/>
    <w:multiLevelType w:val="hybridMultilevel"/>
    <w:tmpl w:val="FD6E12A6"/>
    <w:lvl w:ilvl="0" w:tplc="EC5625E2">
      <w:start w:val="1"/>
      <w:numFmt w:val="decimal"/>
      <w:lvlText w:val="%1."/>
      <w:lvlJc w:val="left"/>
      <w:pPr>
        <w:ind w:left="360" w:hanging="360"/>
      </w:pPr>
      <w:rPr>
        <w:rFonts w:ascii="Arabic Typesetting" w:hAnsi="Arabic Typesetting" w:cs="Arabic Typesetting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D"/>
    <w:rsid w:val="00000077"/>
    <w:rsid w:val="00003256"/>
    <w:rsid w:val="0002364E"/>
    <w:rsid w:val="00024B4F"/>
    <w:rsid w:val="00026718"/>
    <w:rsid w:val="000267A2"/>
    <w:rsid w:val="000608DD"/>
    <w:rsid w:val="00067A4B"/>
    <w:rsid w:val="00073BE8"/>
    <w:rsid w:val="00094E9F"/>
    <w:rsid w:val="000A64B0"/>
    <w:rsid w:val="000B1FBE"/>
    <w:rsid w:val="000B43DA"/>
    <w:rsid w:val="000C1A1D"/>
    <w:rsid w:val="000C4EE7"/>
    <w:rsid w:val="000C7266"/>
    <w:rsid w:val="000E0846"/>
    <w:rsid w:val="000E7346"/>
    <w:rsid w:val="000F4E1E"/>
    <w:rsid w:val="00111041"/>
    <w:rsid w:val="001566FE"/>
    <w:rsid w:val="00162CF3"/>
    <w:rsid w:val="00165994"/>
    <w:rsid w:val="00175510"/>
    <w:rsid w:val="00182A26"/>
    <w:rsid w:val="00183DD2"/>
    <w:rsid w:val="001840DB"/>
    <w:rsid w:val="001A41AA"/>
    <w:rsid w:val="001B302D"/>
    <w:rsid w:val="001B7635"/>
    <w:rsid w:val="001D6128"/>
    <w:rsid w:val="001D6EF4"/>
    <w:rsid w:val="001E0310"/>
    <w:rsid w:val="001F6C36"/>
    <w:rsid w:val="002001E6"/>
    <w:rsid w:val="00210185"/>
    <w:rsid w:val="00211E93"/>
    <w:rsid w:val="00216517"/>
    <w:rsid w:val="0022004A"/>
    <w:rsid w:val="00224DE5"/>
    <w:rsid w:val="00230EE6"/>
    <w:rsid w:val="002400A3"/>
    <w:rsid w:val="002570DB"/>
    <w:rsid w:val="002753A8"/>
    <w:rsid w:val="00276D65"/>
    <w:rsid w:val="002866B9"/>
    <w:rsid w:val="00294FEF"/>
    <w:rsid w:val="002962A9"/>
    <w:rsid w:val="002E02ED"/>
    <w:rsid w:val="002F356B"/>
    <w:rsid w:val="003030B2"/>
    <w:rsid w:val="00305F64"/>
    <w:rsid w:val="003170DE"/>
    <w:rsid w:val="003227EE"/>
    <w:rsid w:val="00322968"/>
    <w:rsid w:val="00323478"/>
    <w:rsid w:val="00324D0C"/>
    <w:rsid w:val="003316DB"/>
    <w:rsid w:val="00332BFB"/>
    <w:rsid w:val="00346F56"/>
    <w:rsid w:val="00352CB9"/>
    <w:rsid w:val="00362DFC"/>
    <w:rsid w:val="003734D4"/>
    <w:rsid w:val="003A400E"/>
    <w:rsid w:val="003B062D"/>
    <w:rsid w:val="003D5DCC"/>
    <w:rsid w:val="003E4E10"/>
    <w:rsid w:val="003E723F"/>
    <w:rsid w:val="003F0933"/>
    <w:rsid w:val="003F5D0E"/>
    <w:rsid w:val="003F6A99"/>
    <w:rsid w:val="00412120"/>
    <w:rsid w:val="004335C1"/>
    <w:rsid w:val="00441939"/>
    <w:rsid w:val="00444F43"/>
    <w:rsid w:val="004475B5"/>
    <w:rsid w:val="00447C35"/>
    <w:rsid w:val="00462863"/>
    <w:rsid w:val="004845CC"/>
    <w:rsid w:val="00486C48"/>
    <w:rsid w:val="004927DF"/>
    <w:rsid w:val="004978FC"/>
    <w:rsid w:val="004A1E7B"/>
    <w:rsid w:val="004B2892"/>
    <w:rsid w:val="004E4791"/>
    <w:rsid w:val="004F31F1"/>
    <w:rsid w:val="00515937"/>
    <w:rsid w:val="0054103C"/>
    <w:rsid w:val="005538E0"/>
    <w:rsid w:val="00591FEC"/>
    <w:rsid w:val="005B1749"/>
    <w:rsid w:val="005D68B9"/>
    <w:rsid w:val="005F1782"/>
    <w:rsid w:val="00627118"/>
    <w:rsid w:val="00642CD0"/>
    <w:rsid w:val="00646EBB"/>
    <w:rsid w:val="00647F57"/>
    <w:rsid w:val="00650222"/>
    <w:rsid w:val="00674C8F"/>
    <w:rsid w:val="00681FF1"/>
    <w:rsid w:val="00685175"/>
    <w:rsid w:val="006909CD"/>
    <w:rsid w:val="00695841"/>
    <w:rsid w:val="006A04C8"/>
    <w:rsid w:val="006A423B"/>
    <w:rsid w:val="006B1ACF"/>
    <w:rsid w:val="006B3EC9"/>
    <w:rsid w:val="006B54BC"/>
    <w:rsid w:val="006B75E0"/>
    <w:rsid w:val="006B766F"/>
    <w:rsid w:val="006F3B11"/>
    <w:rsid w:val="0070225A"/>
    <w:rsid w:val="0074612A"/>
    <w:rsid w:val="007466E6"/>
    <w:rsid w:val="007504F7"/>
    <w:rsid w:val="00757B85"/>
    <w:rsid w:val="00762ED7"/>
    <w:rsid w:val="00763FA2"/>
    <w:rsid w:val="00786250"/>
    <w:rsid w:val="00786A63"/>
    <w:rsid w:val="007878F3"/>
    <w:rsid w:val="00793C40"/>
    <w:rsid w:val="007B3AE7"/>
    <w:rsid w:val="007C1EB5"/>
    <w:rsid w:val="007D0FAC"/>
    <w:rsid w:val="007D2EA6"/>
    <w:rsid w:val="007E41AD"/>
    <w:rsid w:val="00804114"/>
    <w:rsid w:val="00816200"/>
    <w:rsid w:val="00840527"/>
    <w:rsid w:val="008412C5"/>
    <w:rsid w:val="00846404"/>
    <w:rsid w:val="00864C7A"/>
    <w:rsid w:val="00871D5C"/>
    <w:rsid w:val="00876AB8"/>
    <w:rsid w:val="00877CBB"/>
    <w:rsid w:val="00881B52"/>
    <w:rsid w:val="008873C9"/>
    <w:rsid w:val="00894977"/>
    <w:rsid w:val="008A1CFF"/>
    <w:rsid w:val="008C1366"/>
    <w:rsid w:val="008C45D5"/>
    <w:rsid w:val="008C504A"/>
    <w:rsid w:val="008E071D"/>
    <w:rsid w:val="008E561B"/>
    <w:rsid w:val="008F14AE"/>
    <w:rsid w:val="00955EE1"/>
    <w:rsid w:val="00965F76"/>
    <w:rsid w:val="00967B99"/>
    <w:rsid w:val="00980C18"/>
    <w:rsid w:val="00992D09"/>
    <w:rsid w:val="009A1000"/>
    <w:rsid w:val="009A16B8"/>
    <w:rsid w:val="009B7EBF"/>
    <w:rsid w:val="009D579C"/>
    <w:rsid w:val="009F5C5F"/>
    <w:rsid w:val="00A2527F"/>
    <w:rsid w:val="00A278B5"/>
    <w:rsid w:val="00A465C1"/>
    <w:rsid w:val="00A548E9"/>
    <w:rsid w:val="00A558B1"/>
    <w:rsid w:val="00A6216D"/>
    <w:rsid w:val="00A7353B"/>
    <w:rsid w:val="00A85E67"/>
    <w:rsid w:val="00A93E09"/>
    <w:rsid w:val="00A97719"/>
    <w:rsid w:val="00A97E05"/>
    <w:rsid w:val="00AA7132"/>
    <w:rsid w:val="00AC35F0"/>
    <w:rsid w:val="00AE113A"/>
    <w:rsid w:val="00AF0FD2"/>
    <w:rsid w:val="00B179C6"/>
    <w:rsid w:val="00B35A6B"/>
    <w:rsid w:val="00B366CC"/>
    <w:rsid w:val="00B4749F"/>
    <w:rsid w:val="00B52F54"/>
    <w:rsid w:val="00B620A2"/>
    <w:rsid w:val="00B77FC8"/>
    <w:rsid w:val="00B801A7"/>
    <w:rsid w:val="00B871EC"/>
    <w:rsid w:val="00BC067C"/>
    <w:rsid w:val="00BC6D9F"/>
    <w:rsid w:val="00BD1669"/>
    <w:rsid w:val="00BD5E40"/>
    <w:rsid w:val="00BE4740"/>
    <w:rsid w:val="00BF33B3"/>
    <w:rsid w:val="00BF4508"/>
    <w:rsid w:val="00BF7DF0"/>
    <w:rsid w:val="00C001A5"/>
    <w:rsid w:val="00C01198"/>
    <w:rsid w:val="00C01423"/>
    <w:rsid w:val="00C0548A"/>
    <w:rsid w:val="00C52FBA"/>
    <w:rsid w:val="00C534BC"/>
    <w:rsid w:val="00C56E53"/>
    <w:rsid w:val="00C64655"/>
    <w:rsid w:val="00C6636A"/>
    <w:rsid w:val="00C66598"/>
    <w:rsid w:val="00C93107"/>
    <w:rsid w:val="00C97525"/>
    <w:rsid w:val="00CA5A7B"/>
    <w:rsid w:val="00CB0F6D"/>
    <w:rsid w:val="00CB4F9F"/>
    <w:rsid w:val="00CB78BD"/>
    <w:rsid w:val="00CC60E9"/>
    <w:rsid w:val="00CE116D"/>
    <w:rsid w:val="00D14A0A"/>
    <w:rsid w:val="00D32AC1"/>
    <w:rsid w:val="00D35FF5"/>
    <w:rsid w:val="00D43E66"/>
    <w:rsid w:val="00D4658F"/>
    <w:rsid w:val="00D51B6E"/>
    <w:rsid w:val="00D56301"/>
    <w:rsid w:val="00D616CA"/>
    <w:rsid w:val="00D74B47"/>
    <w:rsid w:val="00D908E7"/>
    <w:rsid w:val="00D97ACD"/>
    <w:rsid w:val="00DA6E3B"/>
    <w:rsid w:val="00DF1791"/>
    <w:rsid w:val="00DF5092"/>
    <w:rsid w:val="00DF69A8"/>
    <w:rsid w:val="00E167F1"/>
    <w:rsid w:val="00E4051F"/>
    <w:rsid w:val="00E4193A"/>
    <w:rsid w:val="00E43A9D"/>
    <w:rsid w:val="00E5588F"/>
    <w:rsid w:val="00E85B53"/>
    <w:rsid w:val="00EB3F08"/>
    <w:rsid w:val="00EB74B8"/>
    <w:rsid w:val="00EC6767"/>
    <w:rsid w:val="00ED022E"/>
    <w:rsid w:val="00F04684"/>
    <w:rsid w:val="00F06823"/>
    <w:rsid w:val="00F1671E"/>
    <w:rsid w:val="00F315FB"/>
    <w:rsid w:val="00F43E3D"/>
    <w:rsid w:val="00F469C6"/>
    <w:rsid w:val="00F469E6"/>
    <w:rsid w:val="00F55C8F"/>
    <w:rsid w:val="00F632CA"/>
    <w:rsid w:val="00FB5E12"/>
    <w:rsid w:val="00FB6C59"/>
    <w:rsid w:val="00FC3F90"/>
    <w:rsid w:val="00FE1C8D"/>
    <w:rsid w:val="00FF0AB7"/>
    <w:rsid w:val="00FF41F0"/>
    <w:rsid w:val="0D6F4B53"/>
    <w:rsid w:val="57884618"/>
    <w:rsid w:val="67516A09"/>
    <w:rsid w:val="759D27C4"/>
    <w:rsid w:val="78A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51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>
    <w:name w:val="endnote reference"/>
    <w:unhideWhenUsed/>
    <w:qFormat/>
    <w:rPr>
      <w:rFonts w:eastAsia="MS Mincho"/>
      <w:sz w:val="18"/>
      <w:vertAlign w:val="superscript"/>
    </w:rPr>
  </w:style>
  <w:style w:type="paragraph" w:styleId="a5">
    <w:name w:val="endnote text"/>
    <w:basedOn w:val="a"/>
    <w:link w:val="Char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نص في بالون Char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0">
    <w:name w:val="نص تعليق ختامي Char"/>
    <w:basedOn w:val="a0"/>
    <w:link w:val="a5"/>
    <w:uiPriority w:val="99"/>
    <w:semiHidden/>
    <w:qFormat/>
    <w:rPr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D51B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51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>
    <w:name w:val="endnote reference"/>
    <w:unhideWhenUsed/>
    <w:qFormat/>
    <w:rPr>
      <w:rFonts w:eastAsia="MS Mincho"/>
      <w:sz w:val="18"/>
      <w:vertAlign w:val="superscript"/>
    </w:rPr>
  </w:style>
  <w:style w:type="paragraph" w:styleId="a5">
    <w:name w:val="endnote text"/>
    <w:basedOn w:val="a"/>
    <w:link w:val="Char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نص في بالون Char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0">
    <w:name w:val="نص تعليق ختامي Char"/>
    <w:basedOn w:val="a0"/>
    <w:link w:val="a5"/>
    <w:uiPriority w:val="99"/>
    <w:semiHidden/>
    <w:qFormat/>
    <w:rPr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D51B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316F57C0-C7CE-4AEF-974C-082E1FD11229}"/>
</file>

<file path=customXml/itemProps3.xml><?xml version="1.0" encoding="utf-8"?>
<ds:datastoreItem xmlns:ds="http://schemas.openxmlformats.org/officeDocument/2006/customXml" ds:itemID="{855E0B3A-73C0-4A87-A524-209DF305D747}"/>
</file>

<file path=customXml/itemProps4.xml><?xml version="1.0" encoding="utf-8"?>
<ds:datastoreItem xmlns:ds="http://schemas.openxmlformats.org/officeDocument/2006/customXml" ds:itemID="{BF2E09BB-D093-47A0-81B7-3DA6B19415F0}"/>
</file>

<file path=customXml/itemProps5.xml><?xml version="1.0" encoding="utf-8"?>
<ds:datastoreItem xmlns:ds="http://schemas.openxmlformats.org/officeDocument/2006/customXml" ds:itemID="{5F253083-307C-4815-A2DA-4D56D9F890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AL-Laith</dc:creator>
  <cp:lastModifiedBy>AL-Laith</cp:lastModifiedBy>
  <cp:revision>18</cp:revision>
  <cp:lastPrinted>2023-05-05T09:36:00Z</cp:lastPrinted>
  <dcterms:created xsi:type="dcterms:W3CDTF">2023-05-07T08:53:00Z</dcterms:created>
  <dcterms:modified xsi:type="dcterms:W3CDTF">2023-05-08T21:08:00Z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BBD111665543401899D1273DD7C94FAC</vt:lpwstr>
  </property>
  <property fmtid="{D5CDD505-2E9C-101B-9397-08002B2CF9AE}" pid="4" name="ContentTypeId">
    <vt:lpwstr>0x01010037C5AC3008AAB14799B0F32C039A8199</vt:lpwstr>
  </property>
</Properties>
</file>