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E9D2" w14:textId="0C694771" w:rsidR="00A11AF6" w:rsidRDefault="31E8CF62" w:rsidP="7C495122">
      <w:pPr>
        <w:tabs>
          <w:tab w:val="left" w:pos="1134"/>
        </w:tabs>
        <w:jc w:val="center"/>
      </w:pPr>
      <w:r w:rsidRPr="7C495122">
        <w:rPr>
          <w:rFonts w:ascii="Calibri Light" w:eastAsia="Calibri Light" w:hAnsi="Calibri Light" w:cs="Calibri Light"/>
          <w:b/>
          <w:bCs/>
          <w:sz w:val="25"/>
          <w:szCs w:val="25"/>
        </w:rPr>
        <w:t>Universal Periodic Review Working Group – 43rd Session</w:t>
      </w:r>
    </w:p>
    <w:p w14:paraId="63EBCDDA" w14:textId="75895BE1" w:rsidR="00A11AF6" w:rsidRDefault="31E8CF62" w:rsidP="7C495122">
      <w:pPr>
        <w:tabs>
          <w:tab w:val="left" w:pos="1134"/>
        </w:tabs>
        <w:jc w:val="center"/>
      </w:pPr>
      <w:r w:rsidRPr="7C495122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Universal Periodic Review of </w:t>
      </w:r>
      <w:r w:rsidRPr="7C495122">
        <w:rPr>
          <w:rFonts w:ascii="Calibri Light" w:eastAsia="Calibri Light" w:hAnsi="Calibri Light" w:cs="Calibri Light"/>
          <w:b/>
          <w:bCs/>
          <w:color w:val="000000" w:themeColor="text1"/>
          <w:sz w:val="25"/>
          <w:szCs w:val="25"/>
        </w:rPr>
        <w:t>Mali</w:t>
      </w:r>
    </w:p>
    <w:p w14:paraId="7C79E871" w14:textId="2FFB896B" w:rsidR="00A11AF6" w:rsidRDefault="31E8CF62" w:rsidP="7C495122">
      <w:pPr>
        <w:tabs>
          <w:tab w:val="left" w:pos="1134"/>
        </w:tabs>
        <w:jc w:val="center"/>
        <w:rPr>
          <w:rFonts w:ascii="Calibri Light" w:eastAsia="Calibri Light" w:hAnsi="Calibri Light" w:cs="Calibri Light"/>
          <w:b/>
          <w:bCs/>
          <w:sz w:val="25"/>
          <w:szCs w:val="25"/>
        </w:rPr>
      </w:pPr>
      <w:r w:rsidRPr="7C495122">
        <w:rPr>
          <w:rFonts w:ascii="Calibri Light" w:eastAsia="Calibri Light" w:hAnsi="Calibri Light" w:cs="Calibri Light"/>
          <w:b/>
          <w:bCs/>
          <w:color w:val="000000" w:themeColor="text1"/>
          <w:sz w:val="25"/>
          <w:szCs w:val="25"/>
        </w:rPr>
        <w:t xml:space="preserve">2 </w:t>
      </w:r>
      <w:r w:rsidRPr="7C495122">
        <w:rPr>
          <w:rFonts w:ascii="Calibri Light" w:eastAsia="Calibri Light" w:hAnsi="Calibri Light" w:cs="Calibri Light"/>
          <w:b/>
          <w:bCs/>
          <w:sz w:val="25"/>
          <w:szCs w:val="25"/>
        </w:rPr>
        <w:t>May 202</w:t>
      </w:r>
      <w:r w:rsidR="432DBBE6" w:rsidRPr="7C495122">
        <w:rPr>
          <w:rFonts w:ascii="Calibri Light" w:eastAsia="Calibri Light" w:hAnsi="Calibri Light" w:cs="Calibri Light"/>
          <w:b/>
          <w:bCs/>
          <w:sz w:val="25"/>
          <w:szCs w:val="25"/>
        </w:rPr>
        <w:t>3</w:t>
      </w:r>
    </w:p>
    <w:p w14:paraId="1CBAE23D" w14:textId="1FEDACE1" w:rsidR="00D6651B" w:rsidRDefault="00D6651B" w:rsidP="00D6651B">
      <w:pPr>
        <w:tabs>
          <w:tab w:val="left" w:pos="1134"/>
        </w:tabs>
        <w:jc w:val="center"/>
      </w:pPr>
      <w:r w:rsidRPr="7C495122">
        <w:rPr>
          <w:rFonts w:ascii="Calibri Light" w:eastAsia="Calibri Light" w:hAnsi="Calibri Light" w:cs="Calibri Light"/>
          <w:b/>
          <w:bCs/>
          <w:sz w:val="25"/>
          <w:szCs w:val="25"/>
        </w:rPr>
        <w:t>Statement by Australia</w:t>
      </w:r>
    </w:p>
    <w:p w14:paraId="3A1DFFFF" w14:textId="7FA32C49" w:rsidR="7C495122" w:rsidRDefault="7C495122" w:rsidP="7C495122">
      <w:pPr>
        <w:tabs>
          <w:tab w:val="left" w:pos="1134"/>
        </w:tabs>
        <w:rPr>
          <w:rFonts w:ascii="Calibri Light" w:eastAsia="Calibri Light" w:hAnsi="Calibri Light" w:cs="Calibri Light"/>
          <w:b/>
          <w:bCs/>
          <w:sz w:val="25"/>
          <w:szCs w:val="25"/>
        </w:rPr>
      </w:pPr>
    </w:p>
    <w:p w14:paraId="129837B6" w14:textId="77777777" w:rsidR="00263E79" w:rsidRDefault="00263E79" w:rsidP="00263E79">
      <w:pPr>
        <w:pStyle w:val="NormalWeb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Thank you, [President/Vice President]</w:t>
      </w:r>
    </w:p>
    <w:p w14:paraId="18924362" w14:textId="04247D02" w:rsidR="00481DFB" w:rsidRDefault="450540EA" w:rsidP="22F8817D">
      <w:pPr>
        <w:spacing w:line="276" w:lineRule="auto"/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</w:pPr>
      <w:r w:rsidRPr="22F8817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Australia commends Mali </w:t>
      </w:r>
      <w:r w:rsidR="00481DFB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for</w:t>
      </w:r>
      <w:r w:rsidRPr="22F8817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</w:t>
      </w:r>
      <w:r w:rsidR="00481DFB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maintaining</w:t>
      </w:r>
      <w:r w:rsidRPr="22F8817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its moratorium on the use of the death penalty since its last review. </w:t>
      </w:r>
    </w:p>
    <w:p w14:paraId="72152A79" w14:textId="77777777" w:rsidR="00DA7005" w:rsidRDefault="03B48381" w:rsidP="00DA7005">
      <w:pPr>
        <w:spacing w:line="276" w:lineRule="auto"/>
        <w:rPr>
          <w:rFonts w:asciiTheme="majorHAnsi" w:eastAsiaTheme="majorEastAsia" w:hAnsiTheme="majorHAnsi" w:cstheme="majorBidi"/>
          <w:sz w:val="25"/>
          <w:szCs w:val="25"/>
        </w:rPr>
      </w:pPr>
      <w:r w:rsidRPr="22F8817D">
        <w:rPr>
          <w:rFonts w:asciiTheme="majorHAnsi" w:eastAsiaTheme="majorEastAsia" w:hAnsiTheme="majorHAnsi" w:cstheme="majorBidi"/>
          <w:sz w:val="25"/>
          <w:szCs w:val="25"/>
        </w:rPr>
        <w:t>We are</w:t>
      </w:r>
      <w:r w:rsidR="31E8CF62" w:rsidRPr="22F8817D">
        <w:rPr>
          <w:rFonts w:asciiTheme="majorHAnsi" w:eastAsiaTheme="majorEastAsia" w:hAnsiTheme="majorHAnsi" w:cstheme="majorBidi"/>
          <w:sz w:val="25"/>
          <w:szCs w:val="25"/>
        </w:rPr>
        <w:t xml:space="preserve"> deeply concerned by the deteriorating human rights situation due to ongoing violence and instability in Mali. </w:t>
      </w:r>
      <w:r w:rsidR="00014AA4">
        <w:rPr>
          <w:rFonts w:asciiTheme="majorHAnsi" w:eastAsiaTheme="majorEastAsia" w:hAnsiTheme="majorHAnsi" w:cstheme="majorBidi"/>
          <w:sz w:val="25"/>
          <w:szCs w:val="25"/>
        </w:rPr>
        <w:t xml:space="preserve">We </w:t>
      </w:r>
      <w:r w:rsidR="004C50C0">
        <w:rPr>
          <w:rFonts w:asciiTheme="majorHAnsi" w:eastAsiaTheme="majorEastAsia" w:hAnsiTheme="majorHAnsi" w:cstheme="majorBidi"/>
          <w:sz w:val="25"/>
          <w:szCs w:val="25"/>
        </w:rPr>
        <w:t>urge</w:t>
      </w:r>
      <w:r w:rsidR="00014AA4">
        <w:rPr>
          <w:rFonts w:asciiTheme="majorHAnsi" w:eastAsiaTheme="majorEastAsia" w:hAnsiTheme="majorHAnsi" w:cstheme="majorBidi"/>
          <w:sz w:val="25"/>
          <w:szCs w:val="25"/>
        </w:rPr>
        <w:t xml:space="preserve"> </w:t>
      </w:r>
      <w:r w:rsidR="009042BD">
        <w:rPr>
          <w:rFonts w:asciiTheme="majorHAnsi" w:eastAsiaTheme="majorEastAsia" w:hAnsiTheme="majorHAnsi" w:cstheme="majorBidi"/>
          <w:sz w:val="25"/>
          <w:szCs w:val="25"/>
        </w:rPr>
        <w:t xml:space="preserve">Mali </w:t>
      </w:r>
      <w:r w:rsidR="00014AA4">
        <w:rPr>
          <w:rFonts w:asciiTheme="majorHAnsi" w:eastAsiaTheme="majorEastAsia" w:hAnsiTheme="majorHAnsi" w:cstheme="majorBidi"/>
          <w:sz w:val="25"/>
          <w:szCs w:val="25"/>
        </w:rPr>
        <w:t xml:space="preserve">to </w:t>
      </w:r>
      <w:r w:rsidR="009042BD">
        <w:rPr>
          <w:rFonts w:asciiTheme="majorHAnsi" w:eastAsiaTheme="majorEastAsia" w:hAnsiTheme="majorHAnsi" w:cstheme="majorBidi"/>
          <w:sz w:val="25"/>
          <w:szCs w:val="25"/>
        </w:rPr>
        <w:t xml:space="preserve">fully investigate </w:t>
      </w:r>
      <w:r w:rsidR="31E8CF62" w:rsidRPr="22F8817D">
        <w:rPr>
          <w:rFonts w:asciiTheme="majorHAnsi" w:eastAsiaTheme="majorEastAsia" w:hAnsiTheme="majorHAnsi" w:cstheme="majorBidi"/>
          <w:sz w:val="25"/>
          <w:szCs w:val="25"/>
        </w:rPr>
        <w:t>all violations of human rights and international humanitarian law</w:t>
      </w:r>
      <w:r w:rsidR="004C50C0">
        <w:rPr>
          <w:rFonts w:asciiTheme="majorHAnsi" w:eastAsiaTheme="majorEastAsia" w:hAnsiTheme="majorHAnsi" w:cstheme="majorBidi"/>
          <w:sz w:val="25"/>
          <w:szCs w:val="25"/>
        </w:rPr>
        <w:t>, which is crucial to combatting impunity.</w:t>
      </w:r>
    </w:p>
    <w:p w14:paraId="4DEBC862" w14:textId="03D0889A" w:rsidR="00A11AF6" w:rsidRPr="00DA7005" w:rsidRDefault="31E8CF62" w:rsidP="00DA7005">
      <w:pPr>
        <w:spacing w:line="276" w:lineRule="auto"/>
        <w:rPr>
          <w:rFonts w:asciiTheme="majorHAnsi" w:eastAsiaTheme="majorEastAsia" w:hAnsiTheme="majorHAnsi" w:cstheme="majorBidi"/>
          <w:sz w:val="25"/>
          <w:szCs w:val="25"/>
        </w:rPr>
      </w:pPr>
      <w:r w:rsidRPr="22F8817D">
        <w:rPr>
          <w:rFonts w:asciiTheme="majorHAnsi" w:eastAsiaTheme="majorEastAsia" w:hAnsiTheme="majorHAnsi" w:cstheme="majorBidi"/>
          <w:sz w:val="25"/>
          <w:szCs w:val="25"/>
        </w:rPr>
        <w:t xml:space="preserve">Australia recommends </w:t>
      </w:r>
      <w:r w:rsidR="2FAEA551" w:rsidRPr="00D315E3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Mali</w:t>
      </w:r>
      <w:r w:rsidR="135819FA" w:rsidRPr="00D315E3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’s transitional</w:t>
      </w:r>
      <w:r w:rsidR="32382C38" w:rsidRPr="00D315E3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authorities</w:t>
      </w:r>
      <w:r w:rsidRPr="22F8817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:</w:t>
      </w:r>
    </w:p>
    <w:p w14:paraId="1F9D78C9" w14:textId="433ADEDA" w:rsidR="00A11AF6" w:rsidRDefault="1E84BE1C" w:rsidP="22F8817D">
      <w:pPr>
        <w:pStyle w:val="ListParagraph"/>
        <w:numPr>
          <w:ilvl w:val="0"/>
          <w:numId w:val="4"/>
        </w:num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22F8817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A</w:t>
      </w:r>
      <w:r w:rsidR="31E8CF62" w:rsidRPr="22F8817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bolish the death penalty</w:t>
      </w:r>
      <w:r w:rsidR="00526FE7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14:paraId="513D0264" w14:textId="77777777" w:rsidR="00D315E3" w:rsidRDefault="00D315E3" w:rsidP="00D315E3">
      <w:pPr>
        <w:pStyle w:val="ListParagraph"/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</w:p>
    <w:p w14:paraId="1BFC6BED" w14:textId="526FA48B" w:rsidR="0005288D" w:rsidRDefault="00925F89" w:rsidP="0005288D">
      <w:pPr>
        <w:pStyle w:val="ListParagraph"/>
        <w:numPr>
          <w:ilvl w:val="0"/>
          <w:numId w:val="4"/>
        </w:num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Ensure accountability for human rights violations and abuses</w:t>
      </w:r>
      <w:r w:rsidR="00E42C29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by prosecuting perpetrators, including within</w:t>
      </w:r>
      <w:r w:rsidR="0005288D" w:rsidRPr="22F8817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</w:t>
      </w:r>
      <w:r w:rsidR="00C70C58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the </w:t>
      </w:r>
      <w:r w:rsidR="0005288D" w:rsidRPr="22F8817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security forces and non-state </w:t>
      </w:r>
      <w:r w:rsidR="0005288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armed </w:t>
      </w:r>
      <w:r w:rsidR="0005288D" w:rsidRPr="22F8817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groups.</w:t>
      </w:r>
    </w:p>
    <w:p w14:paraId="12583F7C" w14:textId="77777777" w:rsidR="00D315E3" w:rsidRPr="00D315E3" w:rsidRDefault="00D315E3" w:rsidP="00D315E3">
      <w:pPr>
        <w:pStyle w:val="ListParagraph"/>
        <w:spacing w:line="276" w:lineRule="auto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5"/>
          <w:szCs w:val="25"/>
        </w:rPr>
      </w:pPr>
    </w:p>
    <w:p w14:paraId="033D3868" w14:textId="107C130D" w:rsidR="00A11AF6" w:rsidRPr="00A21478" w:rsidRDefault="004C50C0" w:rsidP="00C02B0C">
      <w:pPr>
        <w:pStyle w:val="ListParagraph"/>
        <w:numPr>
          <w:ilvl w:val="0"/>
          <w:numId w:val="4"/>
        </w:numPr>
        <w:spacing w:line="276" w:lineRule="auto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5"/>
          <w:szCs w:val="25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Strengthen the promotion and </w:t>
      </w:r>
      <w:r w:rsidR="006958E8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protect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ion of</w:t>
      </w:r>
      <w:r w:rsidR="006958E8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the rights of women and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girls</w:t>
      </w:r>
      <w:r w:rsidR="006958E8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,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including </w:t>
      </w:r>
      <w:r w:rsidR="006958E8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by criminalising female genital </w:t>
      </w:r>
      <w:r w:rsidR="00E42C29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mutilation, </w:t>
      </w:r>
      <w:r w:rsidR="00E42C29" w:rsidRPr="22F8817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and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</w:t>
      </w:r>
      <w:r w:rsidR="2AD19337" w:rsidRPr="22F8817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prevent</w:t>
      </w:r>
      <w:r w:rsidR="001047C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ing</w:t>
      </w:r>
      <w:r w:rsidR="2AD19337" w:rsidRPr="22F8817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</w:t>
      </w:r>
      <w:r w:rsidR="3CE29713" w:rsidRPr="22F8817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child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, early and forced</w:t>
      </w:r>
      <w:r w:rsidR="00E42C29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</w:t>
      </w:r>
      <w:r w:rsidR="3CE29713" w:rsidRPr="22F8817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marriage</w:t>
      </w:r>
      <w:r w:rsidR="00C70C58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14:paraId="2CD45720" w14:textId="13AB9E00" w:rsidR="7C495122" w:rsidRDefault="7C495122" w:rsidP="22F8817D">
      <w:pPr>
        <w:spacing w:line="276" w:lineRule="auto"/>
        <w:rPr>
          <w:rFonts w:eastAsiaTheme="minorEastAsia"/>
          <w:sz w:val="24"/>
          <w:szCs w:val="24"/>
        </w:rPr>
      </w:pPr>
    </w:p>
    <w:p w14:paraId="1B03BDAA" w14:textId="7AC2ADEF" w:rsidR="0009185A" w:rsidRPr="00C70C58" w:rsidRDefault="0009185A" w:rsidP="22F8817D">
      <w:pPr>
        <w:spacing w:line="276" w:lineRule="auto"/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</w:pPr>
      <w:r w:rsidRPr="00C70C58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[1</w:t>
      </w:r>
      <w:r w:rsidR="00C70C58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1</w:t>
      </w:r>
      <w:r w:rsidR="00ED4E5F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8</w:t>
      </w:r>
      <w:r w:rsidRPr="00C70C58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words]</w:t>
      </w:r>
    </w:p>
    <w:p w14:paraId="0FE16A03" w14:textId="28DA2A28" w:rsidR="7C495122" w:rsidRDefault="7C495122" w:rsidP="7C495122">
      <w:pPr>
        <w:tabs>
          <w:tab w:val="left" w:pos="1134"/>
        </w:tabs>
        <w:rPr>
          <w:rFonts w:eastAsiaTheme="minorEastAsia"/>
          <w:sz w:val="24"/>
          <w:szCs w:val="24"/>
        </w:rPr>
      </w:pPr>
    </w:p>
    <w:p w14:paraId="41F712AE" w14:textId="28DEF450" w:rsidR="7C495122" w:rsidRDefault="7C495122" w:rsidP="22F8817D">
      <w:pPr>
        <w:spacing w:line="276" w:lineRule="auto"/>
        <w:rPr>
          <w:rFonts w:eastAsiaTheme="minorEastAsia"/>
          <w:sz w:val="24"/>
          <w:szCs w:val="24"/>
        </w:rPr>
      </w:pPr>
    </w:p>
    <w:sectPr w:rsidR="7C4951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5A3D" w14:textId="77777777" w:rsidR="0058015C" w:rsidRDefault="0058015C" w:rsidP="003E64B3">
      <w:pPr>
        <w:spacing w:after="0" w:line="240" w:lineRule="auto"/>
      </w:pPr>
      <w:r>
        <w:separator/>
      </w:r>
    </w:p>
  </w:endnote>
  <w:endnote w:type="continuationSeparator" w:id="0">
    <w:p w14:paraId="24D1591F" w14:textId="77777777" w:rsidR="0058015C" w:rsidRDefault="0058015C" w:rsidP="003E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9500" w14:textId="77777777" w:rsidR="0058015C" w:rsidRDefault="0058015C" w:rsidP="003E64B3">
      <w:pPr>
        <w:spacing w:after="0" w:line="240" w:lineRule="auto"/>
      </w:pPr>
      <w:r>
        <w:separator/>
      </w:r>
    </w:p>
  </w:footnote>
  <w:footnote w:type="continuationSeparator" w:id="0">
    <w:p w14:paraId="7A6B82B6" w14:textId="77777777" w:rsidR="0058015C" w:rsidRDefault="0058015C" w:rsidP="003E64B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F8Zkazk" int2:invalidationBookmarkName="" int2:hashCode="j+BO/qDzwUkdrF" int2:id="mYYCzZd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617B"/>
    <w:multiLevelType w:val="hybridMultilevel"/>
    <w:tmpl w:val="EC003A32"/>
    <w:lvl w:ilvl="0" w:tplc="22A4578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ED086E0">
      <w:start w:val="1"/>
      <w:numFmt w:val="lowerLetter"/>
      <w:lvlText w:val="%2."/>
      <w:lvlJc w:val="left"/>
      <w:pPr>
        <w:ind w:left="1440" w:hanging="360"/>
      </w:pPr>
    </w:lvl>
    <w:lvl w:ilvl="2" w:tplc="DC1A5FDA">
      <w:start w:val="1"/>
      <w:numFmt w:val="lowerRoman"/>
      <w:lvlText w:val="%3."/>
      <w:lvlJc w:val="right"/>
      <w:pPr>
        <w:ind w:left="2160" w:hanging="180"/>
      </w:pPr>
    </w:lvl>
    <w:lvl w:ilvl="3" w:tplc="AD508C56">
      <w:start w:val="1"/>
      <w:numFmt w:val="decimal"/>
      <w:lvlText w:val="%4."/>
      <w:lvlJc w:val="left"/>
      <w:pPr>
        <w:ind w:left="2880" w:hanging="360"/>
      </w:pPr>
    </w:lvl>
    <w:lvl w:ilvl="4" w:tplc="47FC20AE">
      <w:start w:val="1"/>
      <w:numFmt w:val="lowerLetter"/>
      <w:lvlText w:val="%5."/>
      <w:lvlJc w:val="left"/>
      <w:pPr>
        <w:ind w:left="3600" w:hanging="360"/>
      </w:pPr>
    </w:lvl>
    <w:lvl w:ilvl="5" w:tplc="F9BA1BF2">
      <w:start w:val="1"/>
      <w:numFmt w:val="lowerRoman"/>
      <w:lvlText w:val="%6."/>
      <w:lvlJc w:val="right"/>
      <w:pPr>
        <w:ind w:left="4320" w:hanging="180"/>
      </w:pPr>
    </w:lvl>
    <w:lvl w:ilvl="6" w:tplc="97ECE812">
      <w:start w:val="1"/>
      <w:numFmt w:val="decimal"/>
      <w:lvlText w:val="%7."/>
      <w:lvlJc w:val="left"/>
      <w:pPr>
        <w:ind w:left="5040" w:hanging="360"/>
      </w:pPr>
    </w:lvl>
    <w:lvl w:ilvl="7" w:tplc="BD3EA2CC">
      <w:start w:val="1"/>
      <w:numFmt w:val="lowerLetter"/>
      <w:lvlText w:val="%8."/>
      <w:lvlJc w:val="left"/>
      <w:pPr>
        <w:ind w:left="5760" w:hanging="360"/>
      </w:pPr>
    </w:lvl>
    <w:lvl w:ilvl="8" w:tplc="0D9457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3BB9"/>
    <w:multiLevelType w:val="hybridMultilevel"/>
    <w:tmpl w:val="F978194A"/>
    <w:lvl w:ilvl="0" w:tplc="ABCAD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0A0A8">
      <w:start w:val="1"/>
      <w:numFmt w:val="bullet"/>
      <w:lvlText w:val="-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180D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62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48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AF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E1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CB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0B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BF54"/>
    <w:multiLevelType w:val="hybridMultilevel"/>
    <w:tmpl w:val="DC7E8260"/>
    <w:lvl w:ilvl="0" w:tplc="1D7C5D6C">
      <w:start w:val="2"/>
      <w:numFmt w:val="decimal"/>
      <w:lvlText w:val="%1."/>
      <w:lvlJc w:val="left"/>
      <w:pPr>
        <w:ind w:left="720" w:hanging="360"/>
      </w:pPr>
    </w:lvl>
    <w:lvl w:ilvl="1" w:tplc="5B5C3278">
      <w:start w:val="1"/>
      <w:numFmt w:val="lowerLetter"/>
      <w:lvlText w:val="%2."/>
      <w:lvlJc w:val="left"/>
      <w:pPr>
        <w:ind w:left="1440" w:hanging="360"/>
      </w:pPr>
    </w:lvl>
    <w:lvl w:ilvl="2" w:tplc="8D0A1AB8">
      <w:start w:val="1"/>
      <w:numFmt w:val="lowerRoman"/>
      <w:lvlText w:val="%3."/>
      <w:lvlJc w:val="right"/>
      <w:pPr>
        <w:ind w:left="2160" w:hanging="180"/>
      </w:pPr>
    </w:lvl>
    <w:lvl w:ilvl="3" w:tplc="737A9AC4">
      <w:start w:val="1"/>
      <w:numFmt w:val="decimal"/>
      <w:lvlText w:val="%4."/>
      <w:lvlJc w:val="left"/>
      <w:pPr>
        <w:ind w:left="2880" w:hanging="360"/>
      </w:pPr>
    </w:lvl>
    <w:lvl w:ilvl="4" w:tplc="B876386A">
      <w:start w:val="1"/>
      <w:numFmt w:val="lowerLetter"/>
      <w:lvlText w:val="%5."/>
      <w:lvlJc w:val="left"/>
      <w:pPr>
        <w:ind w:left="3600" w:hanging="360"/>
      </w:pPr>
    </w:lvl>
    <w:lvl w:ilvl="5" w:tplc="B39AB326">
      <w:start w:val="1"/>
      <w:numFmt w:val="lowerRoman"/>
      <w:lvlText w:val="%6."/>
      <w:lvlJc w:val="right"/>
      <w:pPr>
        <w:ind w:left="4320" w:hanging="180"/>
      </w:pPr>
    </w:lvl>
    <w:lvl w:ilvl="6" w:tplc="28268CD2">
      <w:start w:val="1"/>
      <w:numFmt w:val="decimal"/>
      <w:lvlText w:val="%7."/>
      <w:lvlJc w:val="left"/>
      <w:pPr>
        <w:ind w:left="5040" w:hanging="360"/>
      </w:pPr>
    </w:lvl>
    <w:lvl w:ilvl="7" w:tplc="DE5E3A5E">
      <w:start w:val="1"/>
      <w:numFmt w:val="lowerLetter"/>
      <w:lvlText w:val="%8."/>
      <w:lvlJc w:val="left"/>
      <w:pPr>
        <w:ind w:left="5760" w:hanging="360"/>
      </w:pPr>
    </w:lvl>
    <w:lvl w:ilvl="8" w:tplc="85E646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7010C"/>
    <w:multiLevelType w:val="hybridMultilevel"/>
    <w:tmpl w:val="F7842104"/>
    <w:lvl w:ilvl="0" w:tplc="FABC9E40">
      <w:start w:val="3"/>
      <w:numFmt w:val="decimal"/>
      <w:lvlText w:val="%1."/>
      <w:lvlJc w:val="left"/>
      <w:pPr>
        <w:ind w:left="720" w:hanging="360"/>
      </w:pPr>
    </w:lvl>
    <w:lvl w:ilvl="1" w:tplc="9CB41D4E">
      <w:start w:val="1"/>
      <w:numFmt w:val="lowerLetter"/>
      <w:lvlText w:val="%2."/>
      <w:lvlJc w:val="left"/>
      <w:pPr>
        <w:ind w:left="1440" w:hanging="360"/>
      </w:pPr>
    </w:lvl>
    <w:lvl w:ilvl="2" w:tplc="C2B422B6">
      <w:start w:val="1"/>
      <w:numFmt w:val="lowerRoman"/>
      <w:lvlText w:val="%3."/>
      <w:lvlJc w:val="right"/>
      <w:pPr>
        <w:ind w:left="2160" w:hanging="180"/>
      </w:pPr>
    </w:lvl>
    <w:lvl w:ilvl="3" w:tplc="213C6AF8">
      <w:start w:val="1"/>
      <w:numFmt w:val="decimal"/>
      <w:lvlText w:val="%4."/>
      <w:lvlJc w:val="left"/>
      <w:pPr>
        <w:ind w:left="2880" w:hanging="360"/>
      </w:pPr>
    </w:lvl>
    <w:lvl w:ilvl="4" w:tplc="1F86DD2E">
      <w:start w:val="1"/>
      <w:numFmt w:val="lowerLetter"/>
      <w:lvlText w:val="%5."/>
      <w:lvlJc w:val="left"/>
      <w:pPr>
        <w:ind w:left="3600" w:hanging="360"/>
      </w:pPr>
    </w:lvl>
    <w:lvl w:ilvl="5" w:tplc="B18E39D0">
      <w:start w:val="1"/>
      <w:numFmt w:val="lowerRoman"/>
      <w:lvlText w:val="%6."/>
      <w:lvlJc w:val="right"/>
      <w:pPr>
        <w:ind w:left="4320" w:hanging="180"/>
      </w:pPr>
    </w:lvl>
    <w:lvl w:ilvl="6" w:tplc="4EF6CC5A">
      <w:start w:val="1"/>
      <w:numFmt w:val="decimal"/>
      <w:lvlText w:val="%7."/>
      <w:lvlJc w:val="left"/>
      <w:pPr>
        <w:ind w:left="5040" w:hanging="360"/>
      </w:pPr>
    </w:lvl>
    <w:lvl w:ilvl="7" w:tplc="1AD6CB74">
      <w:start w:val="1"/>
      <w:numFmt w:val="lowerLetter"/>
      <w:lvlText w:val="%8."/>
      <w:lvlJc w:val="left"/>
      <w:pPr>
        <w:ind w:left="5760" w:hanging="360"/>
      </w:pPr>
    </w:lvl>
    <w:lvl w:ilvl="8" w:tplc="A25C4EDC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02079">
    <w:abstractNumId w:val="1"/>
  </w:num>
  <w:num w:numId="2" w16cid:durableId="609700322">
    <w:abstractNumId w:val="3"/>
  </w:num>
  <w:num w:numId="3" w16cid:durableId="2019379679">
    <w:abstractNumId w:val="2"/>
  </w:num>
  <w:num w:numId="4" w16cid:durableId="187079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6419AD"/>
    <w:rsid w:val="00014AA4"/>
    <w:rsid w:val="0005288D"/>
    <w:rsid w:val="0009185A"/>
    <w:rsid w:val="000C0D07"/>
    <w:rsid w:val="001047CA"/>
    <w:rsid w:val="00116D0D"/>
    <w:rsid w:val="00191DEE"/>
    <w:rsid w:val="00263E79"/>
    <w:rsid w:val="00277734"/>
    <w:rsid w:val="002A6D2B"/>
    <w:rsid w:val="003B1F5E"/>
    <w:rsid w:val="003E3775"/>
    <w:rsid w:val="003E64B3"/>
    <w:rsid w:val="003F3372"/>
    <w:rsid w:val="00477E46"/>
    <w:rsid w:val="00481DFB"/>
    <w:rsid w:val="004C50C0"/>
    <w:rsid w:val="00526FE7"/>
    <w:rsid w:val="0058015C"/>
    <w:rsid w:val="005C05BB"/>
    <w:rsid w:val="005E1DD7"/>
    <w:rsid w:val="006958E8"/>
    <w:rsid w:val="006B3D57"/>
    <w:rsid w:val="007A43BE"/>
    <w:rsid w:val="00822553"/>
    <w:rsid w:val="008C2CA9"/>
    <w:rsid w:val="009042BD"/>
    <w:rsid w:val="00925F89"/>
    <w:rsid w:val="009739C8"/>
    <w:rsid w:val="00A11AF6"/>
    <w:rsid w:val="00A21478"/>
    <w:rsid w:val="00B50D7A"/>
    <w:rsid w:val="00C02B0C"/>
    <w:rsid w:val="00C70C58"/>
    <w:rsid w:val="00C738B6"/>
    <w:rsid w:val="00CF367E"/>
    <w:rsid w:val="00D315E3"/>
    <w:rsid w:val="00D6651B"/>
    <w:rsid w:val="00DA7005"/>
    <w:rsid w:val="00E42C29"/>
    <w:rsid w:val="00E653A5"/>
    <w:rsid w:val="00ED4E5F"/>
    <w:rsid w:val="00F2581C"/>
    <w:rsid w:val="00F63F70"/>
    <w:rsid w:val="00FB1043"/>
    <w:rsid w:val="00FF737C"/>
    <w:rsid w:val="01162621"/>
    <w:rsid w:val="03B48381"/>
    <w:rsid w:val="04BEA352"/>
    <w:rsid w:val="09326203"/>
    <w:rsid w:val="093802B0"/>
    <w:rsid w:val="09CA6011"/>
    <w:rsid w:val="0CE00EE4"/>
    <w:rsid w:val="0F1A9F62"/>
    <w:rsid w:val="12E32139"/>
    <w:rsid w:val="135819FA"/>
    <w:rsid w:val="15435EF3"/>
    <w:rsid w:val="16457723"/>
    <w:rsid w:val="16CEE690"/>
    <w:rsid w:val="197B8023"/>
    <w:rsid w:val="1E2AA9FC"/>
    <w:rsid w:val="1E4C2427"/>
    <w:rsid w:val="1E84BE1C"/>
    <w:rsid w:val="1FE7F488"/>
    <w:rsid w:val="20C32369"/>
    <w:rsid w:val="22F8817D"/>
    <w:rsid w:val="2320BADC"/>
    <w:rsid w:val="24EE117E"/>
    <w:rsid w:val="267A9F46"/>
    <w:rsid w:val="2686048E"/>
    <w:rsid w:val="2740B92F"/>
    <w:rsid w:val="284D6F16"/>
    <w:rsid w:val="2A7FB3A7"/>
    <w:rsid w:val="2AD19337"/>
    <w:rsid w:val="2C0FE844"/>
    <w:rsid w:val="2E571AA9"/>
    <w:rsid w:val="2FAEA551"/>
    <w:rsid w:val="30C6E52D"/>
    <w:rsid w:val="31E8CF62"/>
    <w:rsid w:val="32382C38"/>
    <w:rsid w:val="325FC96A"/>
    <w:rsid w:val="341CDD37"/>
    <w:rsid w:val="351E06E0"/>
    <w:rsid w:val="38059E62"/>
    <w:rsid w:val="3931913B"/>
    <w:rsid w:val="3A2AF758"/>
    <w:rsid w:val="3A7F952E"/>
    <w:rsid w:val="3C4E1162"/>
    <w:rsid w:val="3CE29713"/>
    <w:rsid w:val="3EA3C27B"/>
    <w:rsid w:val="3FC67DF9"/>
    <w:rsid w:val="403759DE"/>
    <w:rsid w:val="432DBBE6"/>
    <w:rsid w:val="4385ABEE"/>
    <w:rsid w:val="43CE4F16"/>
    <w:rsid w:val="43EAB013"/>
    <w:rsid w:val="450540EA"/>
    <w:rsid w:val="45C094BE"/>
    <w:rsid w:val="463AC80B"/>
    <w:rsid w:val="46C45C2B"/>
    <w:rsid w:val="4B745939"/>
    <w:rsid w:val="4B7F209E"/>
    <w:rsid w:val="4E303E63"/>
    <w:rsid w:val="4EEBDD74"/>
    <w:rsid w:val="50F68CC4"/>
    <w:rsid w:val="556419AD"/>
    <w:rsid w:val="55EB1AF8"/>
    <w:rsid w:val="594CE1F2"/>
    <w:rsid w:val="5EEA5477"/>
    <w:rsid w:val="5F91D3CF"/>
    <w:rsid w:val="6287C3D3"/>
    <w:rsid w:val="631BE5E7"/>
    <w:rsid w:val="64B11BBD"/>
    <w:rsid w:val="66DE2289"/>
    <w:rsid w:val="68C3CFCF"/>
    <w:rsid w:val="691FAFF9"/>
    <w:rsid w:val="6A36BC80"/>
    <w:rsid w:val="6A5684B5"/>
    <w:rsid w:val="6A8CB287"/>
    <w:rsid w:val="6ABB805A"/>
    <w:rsid w:val="6C95F50C"/>
    <w:rsid w:val="6D96EF09"/>
    <w:rsid w:val="6EA06209"/>
    <w:rsid w:val="766B8FF8"/>
    <w:rsid w:val="7AD2B4E6"/>
    <w:rsid w:val="7C495122"/>
    <w:rsid w:val="7DBFF820"/>
    <w:rsid w:val="7DE06949"/>
    <w:rsid w:val="7F31CE29"/>
    <w:rsid w:val="7F7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19AD"/>
  <w15:chartTrackingRefBased/>
  <w15:docId w15:val="{0F42F822-F322-49A9-AEE7-757B71F8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4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73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63E79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56601-CD85-43E6-9A15-F75D7576A504}"/>
</file>

<file path=customXml/itemProps2.xml><?xml version="1.0" encoding="utf-8"?>
<ds:datastoreItem xmlns:ds="http://schemas.openxmlformats.org/officeDocument/2006/customXml" ds:itemID="{AF31073E-3F2B-41F7-95AA-EFB8C6ECC779}"/>
</file>

<file path=customXml/itemProps3.xml><?xml version="1.0" encoding="utf-8"?>
<ds:datastoreItem xmlns:ds="http://schemas.openxmlformats.org/officeDocument/2006/customXml" ds:itemID="{3072E974-4F0A-456B-9293-F89B74D53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Ibrahim</dc:creator>
  <cp:keywords>[SEC=OFFICIAL]</cp:keywords>
  <dc:description/>
  <cp:lastModifiedBy>Nina Pregellio</cp:lastModifiedBy>
  <cp:revision>2</cp:revision>
  <cp:lastPrinted>2023-04-28T11:14:00Z</cp:lastPrinted>
  <dcterms:created xsi:type="dcterms:W3CDTF">2023-04-28T11:15:00Z</dcterms:created>
  <dcterms:modified xsi:type="dcterms:W3CDTF">2023-04-28T11:15:00Z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81DE4D28F8B24BD38BA573990F055087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2E098629B7E899184720E088ED5DD2B1A1B12230</vt:lpwstr>
  </property>
  <property fmtid="{D5CDD505-2E9C-101B-9397-08002B2CF9AE}" pid="11" name="PM_OriginationTimeStamp">
    <vt:lpwstr>2023-04-18T01:47:00Z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FD7D9E787B4F208CEB82748A2C11F675</vt:lpwstr>
  </property>
  <property fmtid="{D5CDD505-2E9C-101B-9397-08002B2CF9AE}" pid="23" name="PM_Hash_Salt">
    <vt:lpwstr>E8C8578359148E16B18D7E73D87685F2</vt:lpwstr>
  </property>
  <property fmtid="{D5CDD505-2E9C-101B-9397-08002B2CF9AE}" pid="24" name="PM_Hash_SHA1">
    <vt:lpwstr>57FF9A290D64143DB6AF50F1DCDD877443840473</vt:lpwstr>
  </property>
  <property fmtid="{D5CDD505-2E9C-101B-9397-08002B2CF9AE}" pid="25" name="PM_OriginatorUserAccountName_SHA256">
    <vt:lpwstr>A96DF0027F6F82AD12391E38E646B204D619B30C8141227088B2CBBAE6A4A5E5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