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44D9" w14:textId="77777777" w:rsidR="0015327D" w:rsidRDefault="0015327D" w:rsidP="0015327D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750E7262" w14:textId="3A435D18" w:rsidR="0015327D" w:rsidRPr="00311975" w:rsidRDefault="0015327D" w:rsidP="0015327D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Consejo de Derechos Humanos</w:t>
      </w:r>
    </w:p>
    <w:p w14:paraId="4647221F" w14:textId="77777777" w:rsidR="0015327D" w:rsidRPr="00311975" w:rsidRDefault="0015327D" w:rsidP="0015327D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42</w:t>
      </w:r>
      <w:r w:rsidRPr="00311975">
        <w:rPr>
          <w:rFonts w:ascii="Courier New" w:hAnsi="Courier New" w:cs="Courier New"/>
          <w:b/>
          <w:sz w:val="26"/>
          <w:szCs w:val="26"/>
          <w:lang w:val="es-ES"/>
        </w:rPr>
        <w:t>º</w:t>
      </w:r>
      <w:r w:rsidRPr="00311975">
        <w:rPr>
          <w:rFonts w:ascii="Artifex CF" w:hAnsi="Artifex CF"/>
          <w:b/>
          <w:sz w:val="26"/>
          <w:szCs w:val="26"/>
          <w:lang w:val="es-ES"/>
        </w:rPr>
        <w:t xml:space="preserve"> Sesi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n del Grupo de Trabajo del Examen Peri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dico Universal</w:t>
      </w:r>
    </w:p>
    <w:p w14:paraId="31F4D74E" w14:textId="77777777" w:rsidR="0015327D" w:rsidRPr="00311975" w:rsidRDefault="0015327D" w:rsidP="0015327D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 xml:space="preserve">Examen Periódico Universal de la República de Guatemala </w:t>
      </w:r>
    </w:p>
    <w:p w14:paraId="18F48F39" w14:textId="77777777" w:rsidR="0015327D" w:rsidRPr="00311975" w:rsidRDefault="0015327D" w:rsidP="0015327D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Miércoles 25 de enero, 2023/ 14h30pm-18h00pm</w:t>
      </w:r>
    </w:p>
    <w:p w14:paraId="792746E9" w14:textId="77777777" w:rsidR="0015327D" w:rsidRPr="00311975" w:rsidRDefault="0015327D" w:rsidP="0015327D">
      <w:pPr>
        <w:ind w:left="708" w:firstLine="708"/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72D8443D" w14:textId="77777777" w:rsidR="0015327D" w:rsidRPr="00311975" w:rsidRDefault="0015327D" w:rsidP="0015327D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Intervención de la República Dominicana</w:t>
      </w:r>
    </w:p>
    <w:p w14:paraId="6DBED211" w14:textId="77777777" w:rsidR="0015327D" w:rsidRPr="00311975" w:rsidRDefault="0015327D" w:rsidP="0015327D">
      <w:pPr>
        <w:jc w:val="both"/>
        <w:rPr>
          <w:lang w:val="es-ES"/>
        </w:rPr>
      </w:pPr>
    </w:p>
    <w:p w14:paraId="4C8DC465" w14:textId="77777777" w:rsidR="0015327D" w:rsidRPr="00311975" w:rsidRDefault="0015327D" w:rsidP="0015327D">
      <w:pPr>
        <w:jc w:val="both"/>
        <w:rPr>
          <w:b/>
          <w:lang w:val="es-ES"/>
        </w:rPr>
      </w:pPr>
      <w:r w:rsidRPr="00311975">
        <w:rPr>
          <w:lang w:val="es-ES"/>
        </w:rPr>
        <w:t xml:space="preserve">Gracias Sr. </w:t>
      </w:r>
      <w:proofErr w:type="gramStart"/>
      <w:r w:rsidRPr="00311975">
        <w:rPr>
          <w:lang w:val="es-ES"/>
        </w:rPr>
        <w:t>Presidente</w:t>
      </w:r>
      <w:proofErr w:type="gramEnd"/>
      <w:r w:rsidRPr="00311975">
        <w:rPr>
          <w:lang w:val="es-ES"/>
        </w:rPr>
        <w:t xml:space="preserve"> / Vice-presidenta;</w:t>
      </w:r>
    </w:p>
    <w:p w14:paraId="75B43805" w14:textId="77777777" w:rsidR="0015327D" w:rsidRPr="00311975" w:rsidRDefault="0015327D" w:rsidP="0015327D">
      <w:pPr>
        <w:jc w:val="both"/>
        <w:rPr>
          <w:lang w:val="es-ES"/>
        </w:rPr>
      </w:pPr>
    </w:p>
    <w:p w14:paraId="1DD61626" w14:textId="77777777" w:rsidR="0015327D" w:rsidRPr="00311975" w:rsidRDefault="0015327D" w:rsidP="0015327D">
      <w:pPr>
        <w:jc w:val="both"/>
        <w:rPr>
          <w:lang w:val="es-ES"/>
        </w:rPr>
      </w:pPr>
      <w:r w:rsidRPr="00311975">
        <w:rPr>
          <w:lang w:val="es-ES"/>
        </w:rPr>
        <w:t xml:space="preserve">La delegación dominicana saluda a la delegación de la República de Guatemala y le agradece la presentación de su informe nacional. </w:t>
      </w:r>
    </w:p>
    <w:p w14:paraId="391C6CDF" w14:textId="77777777" w:rsidR="0015327D" w:rsidRPr="00311975" w:rsidRDefault="0015327D" w:rsidP="0015327D">
      <w:pPr>
        <w:jc w:val="both"/>
        <w:rPr>
          <w:lang w:val="es-ES"/>
        </w:rPr>
      </w:pPr>
    </w:p>
    <w:p w14:paraId="12898247" w14:textId="77777777" w:rsidR="0015327D" w:rsidRPr="00311975" w:rsidRDefault="0015327D" w:rsidP="0015327D">
      <w:pPr>
        <w:pStyle w:val="ListParagraph"/>
        <w:jc w:val="both"/>
        <w:rPr>
          <w:b/>
          <w:bCs/>
          <w:lang w:val="es-ES"/>
        </w:rPr>
      </w:pPr>
      <w:r w:rsidRPr="00311975">
        <w:rPr>
          <w:b/>
          <w:bCs/>
          <w:lang w:val="es-ES"/>
        </w:rPr>
        <w:t>Respetuosamente, recomendamos:</w:t>
      </w:r>
    </w:p>
    <w:p w14:paraId="40579A69" w14:textId="77777777" w:rsidR="0015327D" w:rsidRPr="00311975" w:rsidRDefault="0015327D" w:rsidP="0015327D">
      <w:pPr>
        <w:pStyle w:val="ListParagraph"/>
        <w:jc w:val="both"/>
        <w:rPr>
          <w:b/>
          <w:bCs/>
          <w:lang w:val="es-ES"/>
        </w:rPr>
      </w:pPr>
    </w:p>
    <w:p w14:paraId="7BCB85F5" w14:textId="77777777" w:rsidR="0015327D" w:rsidRDefault="0015327D" w:rsidP="0015327D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2D6513">
        <w:rPr>
          <w:lang w:val="es-ES"/>
        </w:rPr>
        <w:t xml:space="preserve">Trabajar en colaboración con las organizaciones de la sociedad civil y los defensores de los Derechos Humanos para la creación de un plan de acción nacional sobre la implementación y protección de los derechos de los pueblos indígenas. </w:t>
      </w:r>
    </w:p>
    <w:p w14:paraId="49DF03B6" w14:textId="77777777" w:rsidR="0015327D" w:rsidRPr="002D6513" w:rsidRDefault="0015327D" w:rsidP="0015327D">
      <w:pPr>
        <w:pStyle w:val="ListParagraph"/>
        <w:jc w:val="both"/>
        <w:rPr>
          <w:lang w:val="es-ES"/>
        </w:rPr>
      </w:pPr>
    </w:p>
    <w:p w14:paraId="0B9E32C4" w14:textId="77777777" w:rsidR="0015327D" w:rsidRPr="00311975" w:rsidRDefault="0015327D" w:rsidP="0015327D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311975">
        <w:rPr>
          <w:lang w:val="es-ES"/>
        </w:rPr>
        <w:t xml:space="preserve">Identificar las barreras, las limitaciones y los problemas </w:t>
      </w:r>
      <w:r>
        <w:rPr>
          <w:lang w:val="es-ES"/>
        </w:rPr>
        <w:t>de</w:t>
      </w:r>
      <w:r w:rsidRPr="00311975">
        <w:rPr>
          <w:lang w:val="es-ES"/>
        </w:rPr>
        <w:t xml:space="preserve"> las niñas y mujeres adolescentes para el acceso a la educación</w:t>
      </w:r>
      <w:r>
        <w:rPr>
          <w:lang w:val="es-ES"/>
        </w:rPr>
        <w:t>,</w:t>
      </w:r>
      <w:r w:rsidRPr="00311975">
        <w:rPr>
          <w:lang w:val="es-ES"/>
        </w:rPr>
        <w:t xml:space="preserve"> y crear políticas y programas orientados a erradicar la violencia, acoso y violación sexuales contra las niñas y las adolescentes</w:t>
      </w:r>
    </w:p>
    <w:p w14:paraId="4F0E2DEB" w14:textId="77777777" w:rsidR="0015327D" w:rsidRPr="00311975" w:rsidRDefault="0015327D" w:rsidP="0015327D">
      <w:pPr>
        <w:pStyle w:val="ListParagraph"/>
        <w:jc w:val="both"/>
        <w:rPr>
          <w:lang w:val="es-ES"/>
        </w:rPr>
      </w:pPr>
    </w:p>
    <w:p w14:paraId="6E046A5C" w14:textId="77777777" w:rsidR="0015327D" w:rsidRPr="00311975" w:rsidRDefault="0015327D" w:rsidP="0015327D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311975">
        <w:rPr>
          <w:lang w:val="es-ES"/>
        </w:rPr>
        <w:t>Asignar recursos al Plan Nacional para la Prevención y Erradicación de la Violencia contra las Mujeres (PLANOVI).</w:t>
      </w:r>
    </w:p>
    <w:p w14:paraId="3A712B08" w14:textId="77777777" w:rsidR="0015327D" w:rsidRPr="00311975" w:rsidRDefault="0015327D" w:rsidP="0015327D">
      <w:pPr>
        <w:pStyle w:val="ListParagraph"/>
        <w:rPr>
          <w:lang w:val="es-ES"/>
        </w:rPr>
      </w:pPr>
    </w:p>
    <w:p w14:paraId="228CA30E" w14:textId="77777777" w:rsidR="0015327D" w:rsidRPr="00311975" w:rsidRDefault="0015327D" w:rsidP="0015327D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311975">
        <w:rPr>
          <w:lang w:val="es-ES"/>
        </w:rPr>
        <w:t xml:space="preserve">Mejorar el empoderamiento económico de las mujeres, incrementar su acceso a los servicios financieros y promover sus actividades empresariales. </w:t>
      </w:r>
    </w:p>
    <w:p w14:paraId="08581F10" w14:textId="77777777" w:rsidR="0015327D" w:rsidRPr="00311975" w:rsidRDefault="0015327D" w:rsidP="0015327D">
      <w:pPr>
        <w:rPr>
          <w:lang w:val="es-ES"/>
        </w:rPr>
      </w:pPr>
      <w:r w:rsidRPr="00311975">
        <w:rPr>
          <w:lang w:val="es-ES"/>
        </w:rPr>
        <w:t xml:space="preserve"> </w:t>
      </w:r>
    </w:p>
    <w:p w14:paraId="37AC6D86" w14:textId="77777777" w:rsidR="0015327D" w:rsidRPr="00311975" w:rsidRDefault="0015327D" w:rsidP="0015327D">
      <w:pPr>
        <w:jc w:val="both"/>
        <w:rPr>
          <w:lang w:val="es-ES"/>
        </w:rPr>
      </w:pPr>
      <w:r w:rsidRPr="00311975">
        <w:rPr>
          <w:lang w:val="es-ES"/>
        </w:rPr>
        <w:t>La Rep</w:t>
      </w:r>
      <w:r>
        <w:rPr>
          <w:lang w:val="es-ES"/>
        </w:rPr>
        <w:t>ú</w:t>
      </w:r>
      <w:r w:rsidRPr="00311975">
        <w:rPr>
          <w:lang w:val="es-ES"/>
        </w:rPr>
        <w:t>blica Dominicana reconoce las acciones que ha impulsado el gobierno de Guatemala orientadas al fortalecimiento de la democracia, la justicia y el respeto de los derechos humanos</w:t>
      </w:r>
      <w:r>
        <w:rPr>
          <w:lang w:val="es-ES"/>
        </w:rPr>
        <w:t>,</w:t>
      </w:r>
      <w:r w:rsidRPr="00311975">
        <w:rPr>
          <w:lang w:val="es-ES"/>
        </w:rPr>
        <w:t xml:space="preserve"> mediante</w:t>
      </w:r>
      <w:r>
        <w:rPr>
          <w:lang w:val="es-ES"/>
        </w:rPr>
        <w:t xml:space="preserve"> la v</w:t>
      </w:r>
      <w:r w:rsidRPr="00311975">
        <w:rPr>
          <w:lang w:val="es-ES"/>
        </w:rPr>
        <w:t>inculación institucional a las prioridades nacionales de desarrollo, específicamente en el Eje de Fortalecimiento Institucional, Seguridad y Justicia, en el cual se ha fijado como meta estratégica de desarrollo las establecidas en los ODS</w:t>
      </w:r>
    </w:p>
    <w:p w14:paraId="6CF276CF" w14:textId="77777777" w:rsidR="0015327D" w:rsidRPr="00311975" w:rsidRDefault="0015327D" w:rsidP="0015327D">
      <w:pPr>
        <w:jc w:val="both"/>
        <w:rPr>
          <w:lang w:val="es-ES"/>
        </w:rPr>
      </w:pPr>
    </w:p>
    <w:p w14:paraId="2CC4C7D4" w14:textId="77777777" w:rsidR="0015327D" w:rsidRPr="00311975" w:rsidRDefault="0015327D" w:rsidP="0015327D">
      <w:pPr>
        <w:jc w:val="both"/>
        <w:rPr>
          <w:lang w:val="es-ES"/>
        </w:rPr>
      </w:pPr>
      <w:r w:rsidRPr="00311975">
        <w:rPr>
          <w:lang w:val="es-ES"/>
        </w:rPr>
        <w:t>Asimismo, felicita al gobierno por la creación en el 2020 de la Comisión Presidencial contra la Corrupción, que tiene por objetivo: promover y fortalecer las medidas para prevenir y combatir la corrupción, así como promover la integridad, la obligación de rendir cuentas y la debida gestión de los asuntos y los bienes públicos.</w:t>
      </w:r>
    </w:p>
    <w:p w14:paraId="1432E7C2" w14:textId="77777777" w:rsidR="0015327D" w:rsidRPr="00311975" w:rsidRDefault="0015327D" w:rsidP="0015327D">
      <w:pPr>
        <w:jc w:val="both"/>
        <w:rPr>
          <w:lang w:val="es-ES"/>
        </w:rPr>
      </w:pPr>
    </w:p>
    <w:p w14:paraId="7FF1CBD9" w14:textId="77777777" w:rsidR="0015327D" w:rsidRPr="00311975" w:rsidRDefault="0015327D" w:rsidP="0015327D">
      <w:pPr>
        <w:jc w:val="both"/>
        <w:rPr>
          <w:lang w:val="es-ES"/>
        </w:rPr>
      </w:pPr>
      <w:r w:rsidRPr="00311975">
        <w:rPr>
          <w:lang w:val="es-ES"/>
        </w:rPr>
        <w:t xml:space="preserve">Le deseamos a Guatemala un exitoso EPU. </w:t>
      </w:r>
    </w:p>
    <w:p w14:paraId="7A2643E2" w14:textId="77777777" w:rsidR="0015327D" w:rsidRPr="00311975" w:rsidRDefault="0015327D" w:rsidP="0015327D">
      <w:pPr>
        <w:rPr>
          <w:lang w:val="es-ES"/>
        </w:rPr>
      </w:pPr>
    </w:p>
    <w:p w14:paraId="29071F47" w14:textId="77777777" w:rsidR="0015327D" w:rsidRDefault="0015327D" w:rsidP="0015327D">
      <w:pPr>
        <w:rPr>
          <w:lang w:val="es-ES"/>
        </w:rPr>
      </w:pPr>
    </w:p>
    <w:p w14:paraId="1147A91C" w14:textId="77777777" w:rsidR="0015327D" w:rsidRDefault="0015327D" w:rsidP="0015327D">
      <w:pPr>
        <w:rPr>
          <w:lang w:val="es-ES"/>
        </w:rPr>
      </w:pPr>
    </w:p>
    <w:p w14:paraId="052F4123" w14:textId="77777777" w:rsidR="0015327D" w:rsidRPr="00311975" w:rsidRDefault="0015327D" w:rsidP="0015327D">
      <w:pPr>
        <w:rPr>
          <w:lang w:val="es-ES"/>
        </w:rPr>
      </w:pPr>
    </w:p>
    <w:p w14:paraId="00E28468" w14:textId="77777777" w:rsidR="0015327D" w:rsidRPr="00311975" w:rsidRDefault="0015327D" w:rsidP="0015327D">
      <w:pPr>
        <w:jc w:val="both"/>
        <w:rPr>
          <w:lang w:val="es-ES"/>
        </w:rPr>
      </w:pPr>
    </w:p>
    <w:p w14:paraId="0CFE2F19" w14:textId="77777777" w:rsidR="0015327D" w:rsidRDefault="0015327D" w:rsidP="0015327D">
      <w:pPr>
        <w:rPr>
          <w:rFonts w:ascii="Artifex CF" w:hAnsi="Artifex CF"/>
          <w:b/>
          <w:sz w:val="26"/>
          <w:szCs w:val="26"/>
          <w:lang w:val="es-ES"/>
        </w:rPr>
      </w:pPr>
    </w:p>
    <w:p w14:paraId="0E619718" w14:textId="77777777" w:rsidR="0015327D" w:rsidRDefault="0015327D" w:rsidP="0015327D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30E07989" w14:textId="77777777" w:rsidR="0015327D" w:rsidRDefault="0015327D"/>
    <w:sectPr w:rsidR="0015327D" w:rsidSect="0015327D">
      <w:headerReference w:type="default" r:id="rId7"/>
      <w:footerReference w:type="default" r:id="rId8"/>
      <w:pgSz w:w="11906" w:h="16838"/>
      <w:pgMar w:top="1440" w:right="1440" w:bottom="1440" w:left="1440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1918" w14:textId="77777777" w:rsidR="00F9358B" w:rsidRDefault="00F9358B" w:rsidP="0015327D">
      <w:r>
        <w:separator/>
      </w:r>
    </w:p>
  </w:endnote>
  <w:endnote w:type="continuationSeparator" w:id="0">
    <w:p w14:paraId="6F81965F" w14:textId="77777777" w:rsidR="00F9358B" w:rsidRDefault="00F9358B" w:rsidP="0015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ifex CF">
    <w:altName w:val="Cambria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1CC8" w14:textId="77777777" w:rsidR="0015327D" w:rsidRDefault="0015327D" w:rsidP="0015327D">
    <w:pPr>
      <w:pStyle w:val="Footer"/>
      <w:tabs>
        <w:tab w:val="right" w:pos="9340"/>
      </w:tabs>
      <w:jc w:val="center"/>
      <w:rPr>
        <w:color w:val="2E74B5"/>
        <w:u w:color="2E74B5"/>
      </w:rPr>
    </w:pPr>
    <w:r>
      <w:rPr>
        <w:noProof/>
        <w:color w:val="4472C4"/>
        <w:sz w:val="16"/>
        <w:szCs w:val="16"/>
        <w:u w:color="4472C4"/>
      </w:rPr>
      <w:drawing>
        <wp:inline distT="0" distB="0" distL="0" distR="0" wp14:anchorId="40A66898" wp14:editId="4B0766BC">
          <wp:extent cx="809625" cy="328910"/>
          <wp:effectExtent l="0" t="0" r="0" b="0"/>
          <wp:docPr id="1073741826" name="officeArt object" descr="\\gvafs\home$\wolivero\Desktop\WENDY\Asuntos Varios\Cupul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\\gvafs\home$\wolivero\Desktop\WENDY\Asuntos Varios\Cupula2.png" descr="\\gvafs\home$\wolivero\Desktop\WENDY\Asuntos Varios\Cupula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328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97D0E4D" w14:textId="77777777" w:rsidR="0015327D" w:rsidRDefault="0015327D" w:rsidP="0015327D">
    <w:pPr>
      <w:pStyle w:val="Footer"/>
      <w:tabs>
        <w:tab w:val="right" w:pos="9340"/>
      </w:tabs>
      <w:jc w:val="center"/>
      <w:rPr>
        <w:color w:val="4472C4"/>
        <w:sz w:val="16"/>
        <w:szCs w:val="16"/>
        <w:u w:color="4472C4"/>
      </w:rPr>
    </w:pPr>
    <w:r>
      <w:rPr>
        <w:color w:val="4472C4"/>
        <w:sz w:val="16"/>
        <w:szCs w:val="16"/>
        <w:u w:color="4472C4"/>
      </w:rPr>
      <w:t>63 Rue de Lausanne, 1202, Ginebra, Suiza</w:t>
    </w:r>
  </w:p>
  <w:p w14:paraId="4D9AA485" w14:textId="77777777" w:rsidR="0015327D" w:rsidRDefault="0015327D" w:rsidP="0015327D">
    <w:pPr>
      <w:pStyle w:val="Footer"/>
      <w:tabs>
        <w:tab w:val="right" w:pos="9340"/>
      </w:tabs>
      <w:jc w:val="center"/>
    </w:pPr>
    <w:r>
      <w:rPr>
        <w:color w:val="4472C4"/>
        <w:sz w:val="16"/>
        <w:szCs w:val="16"/>
        <w:u w:color="4472C4"/>
      </w:rPr>
      <w:t xml:space="preserve">Teléfono: +41 22 715 3910  Fax: +41 22 741 0590  Correo Electrónico: </w:t>
    </w:r>
    <w:hyperlink r:id="rId2" w:history="1">
      <w:r>
        <w:rPr>
          <w:rStyle w:val="Hyperlink0"/>
        </w:rPr>
        <w:t>onug@mirex.gob.do</w:t>
      </w:r>
    </w:hyperlink>
  </w:p>
  <w:p w14:paraId="6DD2D62E" w14:textId="77777777" w:rsidR="0015327D" w:rsidRDefault="00153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7274" w14:textId="77777777" w:rsidR="00F9358B" w:rsidRDefault="00F9358B" w:rsidP="0015327D">
      <w:r>
        <w:separator/>
      </w:r>
    </w:p>
  </w:footnote>
  <w:footnote w:type="continuationSeparator" w:id="0">
    <w:p w14:paraId="360BB0BA" w14:textId="77777777" w:rsidR="00F9358B" w:rsidRDefault="00F9358B" w:rsidP="0015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6FB4" w14:textId="68D582FB" w:rsidR="0015327D" w:rsidRDefault="0015327D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20EB9DD" wp14:editId="13623BEC">
          <wp:simplePos x="0" y="0"/>
          <wp:positionH relativeFrom="page">
            <wp:posOffset>-98612</wp:posOffset>
          </wp:positionH>
          <wp:positionV relativeFrom="page">
            <wp:posOffset>-277196</wp:posOffset>
          </wp:positionV>
          <wp:extent cx="7693394" cy="147079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3394" cy="1470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C70"/>
    <w:multiLevelType w:val="hybridMultilevel"/>
    <w:tmpl w:val="9F3A0CB0"/>
    <w:lvl w:ilvl="0" w:tplc="DE78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73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7D"/>
    <w:rsid w:val="0015327D"/>
    <w:rsid w:val="00F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09DEC"/>
  <w15:chartTrackingRefBased/>
  <w15:docId w15:val="{61D8DECB-05B1-AD44-A4A4-631427D2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7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7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3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7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153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327D"/>
    <w:rPr>
      <w:rFonts w:ascii="Times New Roman" w:eastAsia="Times New Roman" w:hAnsi="Times New Roman" w:cs="Times New Roman"/>
      <w:lang w:eastAsia="en-GB"/>
    </w:rPr>
  </w:style>
  <w:style w:type="character" w:customStyle="1" w:styleId="Hyperlink0">
    <w:name w:val="Hyperlink.0"/>
    <w:basedOn w:val="DefaultParagraphFont"/>
    <w:rsid w:val="0015327D"/>
    <w:rPr>
      <w:rFonts w:ascii="Calibri" w:eastAsia="Calibri" w:hAnsi="Calibri" w:cs="Calibri"/>
      <w:color w:val="4472C4"/>
      <w:sz w:val="16"/>
      <w:szCs w:val="16"/>
      <w:u w:val="single" w:color="4472C4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nug@mirex.gob.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32557-64FD-49E1-A2B2-22429D68E9EF}"/>
</file>

<file path=customXml/itemProps2.xml><?xml version="1.0" encoding="utf-8"?>
<ds:datastoreItem xmlns:ds="http://schemas.openxmlformats.org/officeDocument/2006/customXml" ds:itemID="{F1B30E4F-DE48-4DFD-8227-A04B20F7D1EF}"/>
</file>

<file path=customXml/itemProps3.xml><?xml version="1.0" encoding="utf-8"?>
<ds:datastoreItem xmlns:ds="http://schemas.openxmlformats.org/officeDocument/2006/customXml" ds:itemID="{B74FEC1F-C09D-4FCE-B390-8BF705CF3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1</cp:revision>
  <dcterms:created xsi:type="dcterms:W3CDTF">2023-01-25T11:43:00Z</dcterms:created>
  <dcterms:modified xsi:type="dcterms:W3CDTF">2023-01-25T11:46:00Z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