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901D3" w14:textId="77777777" w:rsidR="0047713C" w:rsidRDefault="0047713C" w:rsidP="0047713C">
      <w:pPr>
        <w:bidi/>
        <w:jc w:val="center"/>
        <w:rPr>
          <w:rFonts w:cs="Old Antic Bold"/>
          <w:rtl/>
          <w:lang w:bidi="ar-EG"/>
        </w:rPr>
      </w:pPr>
    </w:p>
    <w:p w14:paraId="4417BC64" w14:textId="77777777" w:rsidR="0047713C" w:rsidRPr="00FC3CC4" w:rsidRDefault="0047713C" w:rsidP="0047713C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كلـــمة </w:t>
      </w:r>
    </w:p>
    <w:p w14:paraId="5DA31FC5" w14:textId="77777777" w:rsidR="0047713C" w:rsidRDefault="0047713C" w:rsidP="0047713C">
      <w:pPr>
        <w:bidi/>
        <w:jc w:val="center"/>
        <w:rPr>
          <w:rFonts w:ascii="Arial" w:hAnsi="Arial" w:cs="Sultan bold"/>
          <w:b/>
          <w:bCs/>
          <w:sz w:val="50"/>
          <w:szCs w:val="50"/>
          <w:rtl/>
          <w:lang w:bidi="ar-EG"/>
        </w:rPr>
      </w:pPr>
      <w:r w:rsidRPr="00FE10DA">
        <w:rPr>
          <w:rFonts w:ascii="Arial" w:hAnsi="Arial" w:cs="Sultan bold"/>
          <w:b/>
          <w:bCs/>
          <w:sz w:val="50"/>
          <w:szCs w:val="50"/>
          <w:rtl/>
          <w:lang w:bidi="ar-EG"/>
        </w:rPr>
        <w:t xml:space="preserve">وفـــد دولـــة قطـــر </w:t>
      </w:r>
    </w:p>
    <w:p w14:paraId="5606A16E" w14:textId="77777777" w:rsidR="0047713C" w:rsidRPr="00FC3CC4" w:rsidRDefault="0047713C" w:rsidP="0047713C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</w:p>
    <w:p w14:paraId="576BE322" w14:textId="77777777" w:rsidR="0047713C" w:rsidRPr="00FC3CC4" w:rsidRDefault="0047713C" w:rsidP="0047713C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QA"/>
        </w:rPr>
      </w:pPr>
      <w:r w:rsidRPr="00FC3CC4"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 xml:space="preserve">الدورة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الثانية والأربعين</w:t>
      </w:r>
      <w:r w:rsidRPr="00FC3CC4">
        <w:rPr>
          <w:rFonts w:ascii="Arial" w:hAnsi="Arial" w:cs="Sultan bold" w:hint="cs"/>
          <w:b/>
          <w:bCs/>
          <w:sz w:val="36"/>
          <w:szCs w:val="36"/>
          <w:rtl/>
          <w:lang w:bidi="ar-QA"/>
        </w:rPr>
        <w:t xml:space="preserve"> </w:t>
      </w:r>
    </w:p>
    <w:p w14:paraId="60F577F3" w14:textId="77777777" w:rsidR="0047713C" w:rsidRDefault="0047713C" w:rsidP="0047713C">
      <w:pPr>
        <w:bidi/>
        <w:jc w:val="center"/>
        <w:rPr>
          <w:rFonts w:ascii="Arial" w:hAnsi="Arial" w:cs="Sultan bold"/>
          <w:b/>
          <w:bCs/>
          <w:sz w:val="36"/>
          <w:szCs w:val="36"/>
          <w:lang w:bidi="ar-EG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>للفريق العامل المعني بالاست</w:t>
      </w:r>
      <w:r w:rsidRPr="00FC3CC4"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ـ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>عراض الدوري الشام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ــ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ل </w:t>
      </w:r>
    </w:p>
    <w:p w14:paraId="440794FF" w14:textId="77777777" w:rsidR="0047713C" w:rsidRPr="00A56737" w:rsidRDefault="0047713C" w:rsidP="0047713C">
      <w:pPr>
        <w:bidi/>
        <w:jc w:val="center"/>
        <w:rPr>
          <w:rFonts w:ascii="Arial" w:hAnsi="Arial" w:cs="Sultan bold"/>
          <w:b/>
          <w:bCs/>
          <w:sz w:val="36"/>
          <w:szCs w:val="36"/>
          <w:lang w:val="en-GB" w:bidi="ar-EG"/>
        </w:rPr>
      </w:pPr>
      <w:proofErr w:type="gramStart"/>
      <w:r w:rsidRPr="00A56737">
        <w:rPr>
          <w:rFonts w:ascii="Arial" w:hAnsi="Arial" w:cs="Sultan bold"/>
          <w:b/>
          <w:bCs/>
          <w:sz w:val="36"/>
          <w:szCs w:val="36"/>
          <w:lang w:bidi="ar-EG"/>
        </w:rPr>
        <w:t>4</w:t>
      </w:r>
      <w:r>
        <w:rPr>
          <w:rFonts w:ascii="Arial" w:hAnsi="Arial" w:cs="Sultan bold"/>
          <w:b/>
          <w:bCs/>
          <w:sz w:val="36"/>
          <w:szCs w:val="36"/>
          <w:lang w:bidi="ar-EG"/>
        </w:rPr>
        <w:t>2</w:t>
      </w:r>
      <w:r w:rsidRPr="00A56737">
        <w:rPr>
          <w:rFonts w:ascii="Arial" w:hAnsi="Arial" w:cs="Sultan bold"/>
          <w:b/>
          <w:bCs/>
          <w:sz w:val="36"/>
          <w:szCs w:val="36"/>
          <w:vertAlign w:val="superscript"/>
          <w:lang w:bidi="ar-EG"/>
        </w:rPr>
        <w:t>nd</w:t>
      </w:r>
      <w:proofErr w:type="gramEnd"/>
      <w:r>
        <w:rPr>
          <w:rFonts w:ascii="Arial" w:hAnsi="Arial" w:cs="Sultan bold"/>
          <w:b/>
          <w:bCs/>
          <w:sz w:val="36"/>
          <w:szCs w:val="36"/>
          <w:lang w:bidi="ar-EG"/>
        </w:rPr>
        <w:t xml:space="preserve"> </w:t>
      </w:r>
      <w:r w:rsidRPr="00A56737">
        <w:rPr>
          <w:rFonts w:ascii="Arial" w:hAnsi="Arial" w:cs="Sultan bold"/>
          <w:b/>
          <w:bCs/>
          <w:sz w:val="36"/>
          <w:szCs w:val="36"/>
          <w:lang w:val="en-GB" w:bidi="ar-EG"/>
        </w:rPr>
        <w:t>Session of the UPR Working Group</w:t>
      </w:r>
    </w:p>
    <w:p w14:paraId="71EBCDCE" w14:textId="77777777" w:rsidR="0047713C" w:rsidRPr="00FC3CC4" w:rsidRDefault="0047713C" w:rsidP="0047713C">
      <w:pPr>
        <w:bidi/>
        <w:ind w:left="612" w:right="1080"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</w:p>
    <w:p w14:paraId="7E434980" w14:textId="77777777" w:rsidR="0047713C" w:rsidRPr="00D27A2E" w:rsidRDefault="0047713C" w:rsidP="0047713C">
      <w:pPr>
        <w:bidi/>
        <w:spacing w:after="120"/>
        <w:jc w:val="center"/>
        <w:rPr>
          <w:rFonts w:ascii="Bookman Old Style" w:eastAsia="Arial Unicode MS" w:hAnsi="Bookman Old Style" w:cs="Arial Unicode MS"/>
          <w:b/>
          <w:bCs/>
          <w:lang w:val="en-GB" w:eastAsia="en-GB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استـعراض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ال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>تقرير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 xml:space="preserve"> الوطني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"التشيك"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br/>
      </w:r>
      <w:r w:rsidRPr="00D27A2E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proofErr w:type="spellStart"/>
      <w:r w:rsidRPr="00D27A2E">
        <w:rPr>
          <w:rFonts w:ascii="Bookman Old Style" w:eastAsia="Arial Unicode MS" w:hAnsi="Bookman Old Style" w:cs="Arial Unicode MS"/>
          <w:b/>
          <w:bCs/>
          <w:sz w:val="32"/>
          <w:szCs w:val="32"/>
          <w:lang w:val="en-GB" w:eastAsia="en-GB"/>
        </w:rPr>
        <w:t>Czechia</w:t>
      </w:r>
      <w:proofErr w:type="spellEnd"/>
    </w:p>
    <w:p w14:paraId="7667A277" w14:textId="77777777" w:rsidR="0047713C" w:rsidRPr="00D27A2E" w:rsidRDefault="0047713C" w:rsidP="0047713C">
      <w:pPr>
        <w:bidi/>
        <w:spacing w:after="12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GB" w:eastAsia="en-GB"/>
        </w:rPr>
      </w:pPr>
    </w:p>
    <w:p w14:paraId="00D0AFE3" w14:textId="77777777" w:rsidR="0047713C" w:rsidRPr="00FE10DA" w:rsidRDefault="0047713C" w:rsidP="0047713C">
      <w:pPr>
        <w:bidi/>
        <w:spacing w:after="120"/>
        <w:jc w:val="center"/>
        <w:rPr>
          <w:rFonts w:ascii="Arial" w:hAnsi="Arial" w:cs="Sultan bold"/>
          <w:b/>
          <w:bCs/>
          <w:sz w:val="50"/>
          <w:szCs w:val="50"/>
          <w:rtl/>
          <w:lang w:bidi="ar-EG"/>
        </w:rPr>
      </w:pPr>
    </w:p>
    <w:p w14:paraId="60F8464B" w14:textId="77777777" w:rsidR="0047713C" w:rsidRPr="00FC3CC4" w:rsidRDefault="0047713C" w:rsidP="0047713C">
      <w:pPr>
        <w:bidi/>
        <w:spacing w:after="120"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يُ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لقيهـــا </w:t>
      </w:r>
    </w:p>
    <w:p w14:paraId="2FAD993E" w14:textId="77777777" w:rsidR="0047713C" w:rsidRDefault="0047713C" w:rsidP="0047713C">
      <w:pPr>
        <w:bidi/>
        <w:jc w:val="center"/>
        <w:rPr>
          <w:rFonts w:ascii="Arial" w:hAnsi="Arial" w:cs="Sultan bold"/>
          <w:b/>
          <w:bCs/>
          <w:sz w:val="44"/>
          <w:szCs w:val="44"/>
          <w:rtl/>
          <w:lang w:bidi="ar-EG"/>
        </w:rPr>
      </w:pPr>
      <w:r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>السيد</w:t>
      </w:r>
      <w:r w:rsidRPr="00FC3CC4">
        <w:rPr>
          <w:rFonts w:ascii="Arial" w:hAnsi="Arial" w:cs="Sultan bold"/>
          <w:b/>
          <w:bCs/>
          <w:sz w:val="44"/>
          <w:szCs w:val="44"/>
          <w:rtl/>
          <w:lang w:bidi="ar-EG"/>
        </w:rPr>
        <w:t xml:space="preserve">/ </w:t>
      </w:r>
      <w:r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 xml:space="preserve">طلال </w:t>
      </w:r>
      <w:proofErr w:type="spellStart"/>
      <w:r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>النعمه</w:t>
      </w:r>
      <w:proofErr w:type="spellEnd"/>
      <w:r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 xml:space="preserve"> </w:t>
      </w:r>
    </w:p>
    <w:p w14:paraId="31DCB757" w14:textId="77777777" w:rsidR="0047713C" w:rsidRPr="003732CF" w:rsidRDefault="0047713C" w:rsidP="0047713C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QA"/>
        </w:rPr>
      </w:pPr>
      <w:r>
        <w:rPr>
          <w:rFonts w:ascii="Arial" w:hAnsi="Arial" w:cs="Sultan bold" w:hint="cs"/>
          <w:b/>
          <w:bCs/>
          <w:sz w:val="36"/>
          <w:szCs w:val="36"/>
          <w:rtl/>
          <w:lang w:bidi="ar-QA"/>
        </w:rPr>
        <w:t>سكرتير ثــاني</w:t>
      </w:r>
    </w:p>
    <w:p w14:paraId="7B7259F2" w14:textId="77777777" w:rsidR="0047713C" w:rsidRPr="003732CF" w:rsidRDefault="0047713C" w:rsidP="0047713C">
      <w:pPr>
        <w:jc w:val="center"/>
        <w:rPr>
          <w:rFonts w:ascii="Calibri" w:hAnsi="Calibri" w:cs="Sultan bold"/>
          <w:b/>
          <w:bCs/>
          <w:sz w:val="38"/>
          <w:szCs w:val="38"/>
          <w:lang w:bidi="ar-EG"/>
        </w:rPr>
      </w:pPr>
      <w:r w:rsidRPr="003732CF">
        <w:rPr>
          <w:rFonts w:ascii="Calibri" w:hAnsi="Calibri" w:cs="Sultan bold"/>
          <w:b/>
          <w:bCs/>
          <w:sz w:val="38"/>
          <w:szCs w:val="38"/>
          <w:lang w:bidi="ar-EG"/>
        </w:rPr>
        <w:t>M</w:t>
      </w:r>
      <w:r>
        <w:rPr>
          <w:rFonts w:ascii="Calibri" w:hAnsi="Calibri" w:cs="Sultan bold"/>
          <w:b/>
          <w:bCs/>
          <w:sz w:val="38"/>
          <w:szCs w:val="38"/>
          <w:lang w:bidi="ar-EG"/>
        </w:rPr>
        <w:t>r</w:t>
      </w:r>
      <w:r w:rsidRPr="003732CF">
        <w:rPr>
          <w:rFonts w:ascii="Calibri" w:hAnsi="Calibri" w:cs="Sultan bold"/>
          <w:b/>
          <w:bCs/>
          <w:sz w:val="38"/>
          <w:szCs w:val="38"/>
          <w:lang w:bidi="ar-EG"/>
        </w:rPr>
        <w:t xml:space="preserve">. </w:t>
      </w:r>
      <w:proofErr w:type="spellStart"/>
      <w:r>
        <w:rPr>
          <w:rFonts w:ascii="Calibri" w:hAnsi="Calibri" w:cs="Sultan bold"/>
          <w:b/>
          <w:bCs/>
          <w:sz w:val="38"/>
          <w:szCs w:val="38"/>
          <w:lang w:bidi="ar-EG"/>
        </w:rPr>
        <w:t>Talal</w:t>
      </w:r>
      <w:proofErr w:type="spellEnd"/>
      <w:r>
        <w:rPr>
          <w:rFonts w:ascii="Calibri" w:hAnsi="Calibri" w:cs="Sultan bold"/>
          <w:b/>
          <w:bCs/>
          <w:sz w:val="38"/>
          <w:szCs w:val="38"/>
          <w:lang w:bidi="ar-EG"/>
        </w:rPr>
        <w:t xml:space="preserve"> AL-NAAMA</w:t>
      </w:r>
    </w:p>
    <w:p w14:paraId="6CF194D8" w14:textId="77777777" w:rsidR="0047713C" w:rsidRPr="00491736" w:rsidRDefault="0047713C" w:rsidP="0047713C">
      <w:pPr>
        <w:bidi/>
        <w:jc w:val="center"/>
        <w:rPr>
          <w:rFonts w:ascii="Arial" w:hAnsi="Arial" w:cs="Sultan bold"/>
          <w:b/>
          <w:bCs/>
          <w:sz w:val="36"/>
          <w:szCs w:val="36"/>
          <w:lang w:bidi="ar-EG"/>
        </w:rPr>
      </w:pPr>
      <w:r>
        <w:rPr>
          <w:rFonts w:ascii="Calibri" w:hAnsi="Calibri" w:cs="Sultan bold"/>
          <w:b/>
          <w:bCs/>
          <w:sz w:val="36"/>
          <w:szCs w:val="36"/>
          <w:lang w:bidi="ar-EG"/>
        </w:rPr>
        <w:t>Second Secretary</w:t>
      </w:r>
    </w:p>
    <w:p w14:paraId="0AE80D18" w14:textId="77777777" w:rsidR="0047713C" w:rsidRPr="00491736" w:rsidRDefault="0047713C" w:rsidP="0047713C">
      <w:pPr>
        <w:bidi/>
        <w:ind w:left="612" w:right="1080"/>
        <w:jc w:val="center"/>
        <w:rPr>
          <w:rFonts w:ascii="Arial" w:hAnsi="Arial" w:cs="Sultan bold"/>
          <w:b/>
          <w:bCs/>
          <w:rtl/>
          <w:lang w:bidi="ar-EG"/>
        </w:rPr>
      </w:pPr>
    </w:p>
    <w:p w14:paraId="72D08147" w14:textId="77777777" w:rsidR="0047713C" w:rsidRPr="00FC3CC4" w:rsidRDefault="0047713C" w:rsidP="0047713C">
      <w:pPr>
        <w:bidi/>
        <w:ind w:left="612" w:right="1080"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جنيف،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23 يناير 2023</w:t>
      </w:r>
    </w:p>
    <w:p w14:paraId="47A5EE0E" w14:textId="77777777" w:rsidR="0047713C" w:rsidRDefault="0047713C" w:rsidP="0047713C">
      <w:pPr>
        <w:bidi/>
        <w:spacing w:before="100" w:beforeAutospacing="1" w:after="100" w:afterAutospacing="1" w:line="360" w:lineRule="auto"/>
        <w:jc w:val="both"/>
        <w:rPr>
          <w:rFonts w:ascii="Arial" w:hAnsi="Arial" w:cs="Sultan bold"/>
          <w:sz w:val="36"/>
          <w:szCs w:val="36"/>
        </w:rPr>
      </w:pPr>
    </w:p>
    <w:p w14:paraId="2EC3A861" w14:textId="77777777" w:rsidR="007E7D5B" w:rsidRPr="007C1EE0" w:rsidRDefault="007E7D5B" w:rsidP="007E7D5B">
      <w:pPr>
        <w:bidi/>
        <w:spacing w:before="100" w:beforeAutospacing="1" w:after="100" w:afterAutospacing="1" w:line="360" w:lineRule="auto"/>
        <w:jc w:val="both"/>
        <w:rPr>
          <w:rFonts w:ascii="Arial" w:hAnsi="Arial" w:cs="Qatar"/>
          <w:sz w:val="36"/>
          <w:szCs w:val="36"/>
          <w:rtl/>
          <w:lang w:bidi="ar-SY"/>
        </w:rPr>
      </w:pPr>
      <w:r w:rsidRPr="007C1EE0">
        <w:rPr>
          <w:rFonts w:ascii="Arial" w:hAnsi="Arial" w:cs="Qatar" w:hint="cs"/>
          <w:b/>
          <w:bCs/>
          <w:sz w:val="36"/>
          <w:szCs w:val="36"/>
          <w:rtl/>
        </w:rPr>
        <w:lastRenderedPageBreak/>
        <w:t>ا</w:t>
      </w:r>
      <w:r w:rsidRPr="007C1EE0">
        <w:rPr>
          <w:rFonts w:ascii="Arial" w:hAnsi="Arial" w:cs="Qatar"/>
          <w:b/>
          <w:bCs/>
          <w:sz w:val="36"/>
          <w:szCs w:val="36"/>
          <w:rtl/>
        </w:rPr>
        <w:t>لسيد الرئيس</w:t>
      </w:r>
      <w:r w:rsidRPr="007C1EE0">
        <w:rPr>
          <w:rFonts w:ascii="Arial" w:hAnsi="Arial" w:cs="Qatar"/>
          <w:sz w:val="36"/>
          <w:szCs w:val="36"/>
          <w:rtl/>
          <w:lang w:bidi="ar-QA"/>
        </w:rPr>
        <w:t>،</w:t>
      </w:r>
    </w:p>
    <w:p w14:paraId="231F4F5B" w14:textId="77777777" w:rsidR="007E7D5B" w:rsidRPr="007C1EE0" w:rsidRDefault="007E7D5B" w:rsidP="007E7D5B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sz w:val="36"/>
          <w:szCs w:val="36"/>
          <w:rtl/>
        </w:rPr>
      </w:pPr>
      <w:r w:rsidRPr="007C1EE0">
        <w:rPr>
          <w:rFonts w:ascii="Arial" w:hAnsi="Arial" w:cs="Qatar"/>
          <w:sz w:val="36"/>
          <w:szCs w:val="36"/>
          <w:rtl/>
        </w:rPr>
        <w:t xml:space="preserve">يتقدم وفد بلادي بالشكر إلى وفد جمهورية </w:t>
      </w:r>
      <w:r w:rsidRPr="007C1EE0">
        <w:rPr>
          <w:rFonts w:ascii="Arial" w:hAnsi="Arial" w:cs="Qatar" w:hint="cs"/>
          <w:sz w:val="36"/>
          <w:szCs w:val="36"/>
          <w:rtl/>
        </w:rPr>
        <w:t xml:space="preserve">التشيك </w:t>
      </w:r>
      <w:r w:rsidRPr="007C1EE0">
        <w:rPr>
          <w:rFonts w:ascii="Arial" w:hAnsi="Arial" w:cs="Qatar"/>
          <w:sz w:val="36"/>
          <w:szCs w:val="36"/>
          <w:rtl/>
        </w:rPr>
        <w:t>و</w:t>
      </w:r>
      <w:r w:rsidRPr="007C1EE0">
        <w:rPr>
          <w:rFonts w:ascii="Arial" w:hAnsi="Arial" w:cs="Qatar" w:hint="cs"/>
          <w:sz w:val="36"/>
          <w:szCs w:val="36"/>
          <w:rtl/>
        </w:rPr>
        <w:t xml:space="preserve">يشكره على المعلومات القيمة التي </w:t>
      </w:r>
      <w:r w:rsidRPr="007C1EE0">
        <w:rPr>
          <w:rFonts w:ascii="Arial" w:hAnsi="Arial" w:cs="Qatar" w:hint="cs"/>
          <w:sz w:val="36"/>
          <w:szCs w:val="36"/>
          <w:rtl/>
          <w:lang w:bidi="ar-QA"/>
        </w:rPr>
        <w:t xml:space="preserve">تم </w:t>
      </w:r>
      <w:r w:rsidRPr="007C1EE0">
        <w:rPr>
          <w:rFonts w:ascii="Arial" w:hAnsi="Arial" w:cs="Qatar" w:hint="cs"/>
          <w:sz w:val="36"/>
          <w:szCs w:val="36"/>
          <w:rtl/>
        </w:rPr>
        <w:t xml:space="preserve">تقديمها حول </w:t>
      </w:r>
      <w:r w:rsidRPr="007C1EE0">
        <w:rPr>
          <w:rFonts w:ascii="Arial" w:hAnsi="Arial" w:cs="Qatar"/>
          <w:sz w:val="36"/>
          <w:szCs w:val="36"/>
          <w:rtl/>
        </w:rPr>
        <w:t xml:space="preserve">الجهود </w:t>
      </w:r>
      <w:r w:rsidRPr="007C1EE0">
        <w:rPr>
          <w:rFonts w:ascii="Arial" w:hAnsi="Arial" w:cs="Qatar" w:hint="cs"/>
          <w:sz w:val="36"/>
          <w:szCs w:val="36"/>
          <w:rtl/>
        </w:rPr>
        <w:t>المبذولة</w:t>
      </w:r>
      <w:r w:rsidRPr="007C1EE0">
        <w:rPr>
          <w:rFonts w:ascii="Arial" w:hAnsi="Arial" w:cs="Qatar"/>
          <w:sz w:val="36"/>
          <w:szCs w:val="36"/>
          <w:rtl/>
        </w:rPr>
        <w:t xml:space="preserve"> في تنفيذ التوصيات الصادرة عن </w:t>
      </w:r>
      <w:proofErr w:type="spellStart"/>
      <w:r w:rsidRPr="007C1EE0">
        <w:rPr>
          <w:rFonts w:ascii="Arial" w:hAnsi="Arial" w:cs="Qatar"/>
          <w:sz w:val="36"/>
          <w:szCs w:val="36"/>
          <w:rtl/>
        </w:rPr>
        <w:t>الإستعراض</w:t>
      </w:r>
      <w:proofErr w:type="spellEnd"/>
      <w:r w:rsidRPr="007C1EE0">
        <w:rPr>
          <w:rFonts w:ascii="Arial" w:hAnsi="Arial" w:cs="Qatar" w:hint="cs"/>
          <w:sz w:val="36"/>
          <w:szCs w:val="36"/>
          <w:rtl/>
        </w:rPr>
        <w:t xml:space="preserve"> الدوري الشامل</w:t>
      </w:r>
      <w:r w:rsidRPr="007C1EE0">
        <w:rPr>
          <w:rFonts w:ascii="Arial" w:hAnsi="Arial" w:cs="Qatar"/>
          <w:sz w:val="36"/>
          <w:szCs w:val="36"/>
          <w:rtl/>
        </w:rPr>
        <w:t>.</w:t>
      </w:r>
    </w:p>
    <w:p w14:paraId="03341FCB" w14:textId="77777777" w:rsidR="007E7D5B" w:rsidRPr="007C1EE0" w:rsidRDefault="007E7D5B" w:rsidP="007E7D5B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sz w:val="36"/>
          <w:szCs w:val="36"/>
          <w:rtl/>
          <w:lang w:bidi="ar-QA"/>
        </w:rPr>
      </w:pPr>
      <w:r w:rsidRPr="007C1EE0">
        <w:rPr>
          <w:rFonts w:ascii="Arial" w:hAnsi="Arial" w:cs="Qatar" w:hint="cs"/>
          <w:sz w:val="36"/>
          <w:szCs w:val="36"/>
          <w:rtl/>
          <w:lang w:bidi="ar-QA"/>
        </w:rPr>
        <w:t xml:space="preserve">إن تولي التشيك لرئاسة مجلس حقوق الإنسان للعام 2023م، يؤكد حرصها على تنفيذ </w:t>
      </w:r>
      <w:proofErr w:type="spellStart"/>
      <w:r w:rsidRPr="007C1EE0">
        <w:rPr>
          <w:rFonts w:ascii="Arial" w:hAnsi="Arial" w:cs="Qatar" w:hint="cs"/>
          <w:sz w:val="36"/>
          <w:szCs w:val="36"/>
          <w:rtl/>
          <w:lang w:bidi="ar-QA"/>
        </w:rPr>
        <w:t>إلتزاماتها</w:t>
      </w:r>
      <w:proofErr w:type="spellEnd"/>
      <w:r w:rsidRPr="007C1EE0">
        <w:rPr>
          <w:rFonts w:ascii="Arial" w:hAnsi="Arial" w:cs="Qatar" w:hint="cs"/>
          <w:sz w:val="36"/>
          <w:szCs w:val="36"/>
          <w:rtl/>
          <w:lang w:bidi="ar-QA"/>
        </w:rPr>
        <w:t xml:space="preserve"> في مجال حقوق الإنسان وتعاونها مع الهيئات الدولية ذات الصلة.</w:t>
      </w:r>
    </w:p>
    <w:p w14:paraId="01B45809" w14:textId="649DC7A4" w:rsidR="007E7D5B" w:rsidRPr="007C1EE0" w:rsidRDefault="007E7D5B" w:rsidP="007E7D5B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sz w:val="36"/>
          <w:szCs w:val="36"/>
          <w:rtl/>
          <w:lang w:bidi="ar-QA"/>
        </w:rPr>
      </w:pPr>
      <w:r>
        <w:rPr>
          <w:rFonts w:ascii="Arial" w:hAnsi="Arial" w:cs="Qatar" w:hint="cs"/>
          <w:sz w:val="36"/>
          <w:szCs w:val="36"/>
          <w:rtl/>
        </w:rPr>
        <w:t xml:space="preserve">لقد </w:t>
      </w:r>
      <w:bookmarkStart w:id="0" w:name="_GoBack"/>
      <w:bookmarkEnd w:id="0"/>
      <w:r w:rsidRPr="007C1EE0">
        <w:rPr>
          <w:rFonts w:ascii="Arial" w:hAnsi="Arial" w:cs="Qatar" w:hint="cs"/>
          <w:sz w:val="36"/>
          <w:szCs w:val="36"/>
          <w:rtl/>
        </w:rPr>
        <w:t xml:space="preserve">أخذنا علماً بالتدابير التي تم </w:t>
      </w:r>
      <w:proofErr w:type="spellStart"/>
      <w:r w:rsidRPr="007C1EE0">
        <w:rPr>
          <w:rFonts w:ascii="Arial" w:hAnsi="Arial" w:cs="Qatar" w:hint="cs"/>
          <w:sz w:val="36"/>
          <w:szCs w:val="36"/>
          <w:rtl/>
        </w:rPr>
        <w:t>إعتمادها</w:t>
      </w:r>
      <w:proofErr w:type="spellEnd"/>
      <w:r w:rsidRPr="007C1EE0">
        <w:rPr>
          <w:rFonts w:ascii="Arial" w:hAnsi="Arial" w:cs="Qatar" w:hint="cs"/>
          <w:sz w:val="36"/>
          <w:szCs w:val="36"/>
          <w:rtl/>
        </w:rPr>
        <w:t xml:space="preserve"> بما فيها </w:t>
      </w:r>
      <w:r w:rsidRPr="007C1EE0">
        <w:rPr>
          <w:rFonts w:ascii="Arial" w:hAnsi="Arial" w:cs="Qatar" w:hint="cs"/>
          <w:sz w:val="36"/>
          <w:szCs w:val="36"/>
          <w:rtl/>
          <w:lang w:bidi="ar-QA"/>
        </w:rPr>
        <w:t xml:space="preserve">الإطار </w:t>
      </w:r>
      <w:proofErr w:type="spellStart"/>
      <w:r w:rsidRPr="007C1EE0">
        <w:rPr>
          <w:rFonts w:ascii="Arial" w:hAnsi="Arial" w:cs="Qatar" w:hint="cs"/>
          <w:sz w:val="36"/>
          <w:szCs w:val="36"/>
          <w:rtl/>
          <w:lang w:bidi="ar-QA"/>
        </w:rPr>
        <w:t>الإستراتيجي</w:t>
      </w:r>
      <w:proofErr w:type="spellEnd"/>
      <w:r w:rsidRPr="007C1EE0">
        <w:rPr>
          <w:rFonts w:ascii="Arial" w:hAnsi="Arial" w:cs="Qatar" w:hint="cs"/>
          <w:sz w:val="36"/>
          <w:szCs w:val="36"/>
          <w:rtl/>
          <w:lang w:bidi="ar-QA"/>
        </w:rPr>
        <w:t xml:space="preserve"> للجمهورية التشيكية لعام 2030، الذي يحدد أولويات التنمية المستدامة على المدى الطويل للعقد المقبل، </w:t>
      </w:r>
      <w:proofErr w:type="spellStart"/>
      <w:r w:rsidRPr="007C1EE0">
        <w:rPr>
          <w:rFonts w:ascii="Arial" w:hAnsi="Arial" w:cs="Qatar" w:hint="cs"/>
          <w:sz w:val="36"/>
          <w:szCs w:val="36"/>
          <w:rtl/>
          <w:lang w:bidi="ar-QA"/>
        </w:rPr>
        <w:t>والإستراتيجية</w:t>
      </w:r>
      <w:proofErr w:type="spellEnd"/>
      <w:r w:rsidRPr="007C1EE0">
        <w:rPr>
          <w:rFonts w:ascii="Arial" w:hAnsi="Arial" w:cs="Qatar" w:hint="cs"/>
          <w:sz w:val="36"/>
          <w:szCs w:val="36"/>
          <w:rtl/>
          <w:lang w:bidi="ar-QA"/>
        </w:rPr>
        <w:t xml:space="preserve"> الحكومية للمساواة بين الجنسين للفترة 2021 ـــ 2030، </w:t>
      </w:r>
      <w:proofErr w:type="spellStart"/>
      <w:r w:rsidRPr="007C1EE0">
        <w:rPr>
          <w:rFonts w:ascii="Arial" w:hAnsi="Arial" w:cs="Qatar" w:hint="cs"/>
          <w:sz w:val="36"/>
          <w:szCs w:val="36"/>
          <w:rtl/>
          <w:lang w:bidi="ar-QA"/>
        </w:rPr>
        <w:t>وإعتماد</w:t>
      </w:r>
      <w:proofErr w:type="spellEnd"/>
      <w:r w:rsidRPr="007C1EE0">
        <w:rPr>
          <w:rFonts w:ascii="Arial" w:hAnsi="Arial" w:cs="Qatar" w:hint="cs"/>
          <w:sz w:val="36"/>
          <w:szCs w:val="36"/>
          <w:rtl/>
          <w:lang w:bidi="ar-QA"/>
        </w:rPr>
        <w:t xml:space="preserve"> التوفيق بين العمل والحياة الأسرية كأولوية من أولويات الحكومة في مجال دعم الأسرة. </w:t>
      </w:r>
    </w:p>
    <w:p w14:paraId="7EA207F7" w14:textId="77777777" w:rsidR="007E7D5B" w:rsidRPr="007C1EE0" w:rsidRDefault="007E7D5B" w:rsidP="007E7D5B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b/>
          <w:bCs/>
          <w:sz w:val="36"/>
          <w:szCs w:val="36"/>
          <w:rtl/>
          <w:lang w:bidi="ar-QA"/>
        </w:rPr>
      </w:pPr>
      <w:r w:rsidRPr="007C1EE0">
        <w:rPr>
          <w:rFonts w:ascii="Arial" w:hAnsi="Arial" w:cs="Qatar" w:hint="cs"/>
          <w:sz w:val="36"/>
          <w:szCs w:val="36"/>
          <w:rtl/>
          <w:lang w:bidi="ar-QA"/>
        </w:rPr>
        <w:t xml:space="preserve">وفي الوقت الذي نشيد فيه </w:t>
      </w:r>
      <w:proofErr w:type="spellStart"/>
      <w:r w:rsidRPr="007C1EE0">
        <w:rPr>
          <w:rFonts w:ascii="Arial" w:hAnsi="Arial" w:cs="Qatar" w:hint="cs"/>
          <w:sz w:val="36"/>
          <w:szCs w:val="36"/>
          <w:rtl/>
          <w:lang w:bidi="ar-QA"/>
        </w:rPr>
        <w:t>بإستراتيجية</w:t>
      </w:r>
      <w:proofErr w:type="spellEnd"/>
      <w:r w:rsidRPr="007C1EE0">
        <w:rPr>
          <w:rFonts w:ascii="Arial" w:hAnsi="Arial" w:cs="Qatar" w:hint="cs"/>
          <w:sz w:val="36"/>
          <w:szCs w:val="36"/>
          <w:rtl/>
          <w:lang w:bidi="ar-QA"/>
        </w:rPr>
        <w:t xml:space="preserve"> سياسة التعليم الحكومية 2030+، </w:t>
      </w:r>
      <w:r w:rsidRPr="007C1EE0">
        <w:rPr>
          <w:rFonts w:ascii="Arial" w:hAnsi="Arial" w:cs="Qatar" w:hint="cs"/>
          <w:b/>
          <w:bCs/>
          <w:sz w:val="36"/>
          <w:szCs w:val="36"/>
          <w:rtl/>
          <w:lang w:bidi="ar-QA"/>
        </w:rPr>
        <w:t>نُوصي بضمان حصول الأطفال ذوي الإعاقة على التعليم الجيد دون تمييز.</w:t>
      </w:r>
    </w:p>
    <w:p w14:paraId="2918967F" w14:textId="77777777" w:rsidR="007E7D5B" w:rsidRPr="007C1EE0" w:rsidRDefault="007E7D5B" w:rsidP="007E7D5B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sz w:val="36"/>
          <w:szCs w:val="36"/>
          <w:rtl/>
          <w:lang w:bidi="ar-QA"/>
        </w:rPr>
      </w:pPr>
      <w:r w:rsidRPr="007C1EE0">
        <w:rPr>
          <w:rFonts w:ascii="Arial" w:hAnsi="Arial" w:cs="Qatar" w:hint="cs"/>
          <w:sz w:val="36"/>
          <w:szCs w:val="36"/>
          <w:rtl/>
          <w:lang w:bidi="ar-QA"/>
        </w:rPr>
        <w:t xml:space="preserve">كما </w:t>
      </w:r>
      <w:r w:rsidRPr="007C1EE0">
        <w:rPr>
          <w:rFonts w:ascii="Arial" w:hAnsi="Arial" w:cs="Qatar" w:hint="cs"/>
          <w:b/>
          <w:bCs/>
          <w:sz w:val="36"/>
          <w:szCs w:val="36"/>
          <w:rtl/>
          <w:lang w:bidi="ar-QA"/>
        </w:rPr>
        <w:t>نُوصي بتعزيز دور مكتب أمين المظالم ومسؤولياته حتى يتمتع بولاية واسعة النطاق في مجال حقوق الإنسان تماشياً مع مبادئ باريس.</w:t>
      </w:r>
    </w:p>
    <w:p w14:paraId="491366A3" w14:textId="77777777" w:rsidR="0047713C" w:rsidRDefault="0047713C" w:rsidP="0047713C">
      <w:pPr>
        <w:autoSpaceDE w:val="0"/>
        <w:autoSpaceDN w:val="0"/>
        <w:bidi/>
        <w:adjustRightInd w:val="0"/>
        <w:spacing w:line="360" w:lineRule="auto"/>
        <w:jc w:val="both"/>
        <w:rPr>
          <w:rFonts w:ascii="Calibri" w:hAnsi="Calibri" w:cs="Calibri"/>
          <w:rtl/>
          <w:lang w:bidi="ar-EG"/>
        </w:rPr>
      </w:pPr>
      <w:r w:rsidRPr="00B73B0F">
        <w:rPr>
          <w:rFonts w:ascii="Arial" w:hAnsi="Arial" w:cs="Arial" w:hint="cs"/>
          <w:sz w:val="36"/>
          <w:szCs w:val="36"/>
          <w:rtl/>
          <w:lang w:val="de-CH"/>
        </w:rPr>
        <w:t xml:space="preserve"> </w:t>
      </w:r>
      <w:r>
        <w:rPr>
          <w:rFonts w:ascii="Arial" w:hAnsi="Arial" w:cs="Arial" w:hint="cs"/>
          <w:sz w:val="36"/>
          <w:szCs w:val="36"/>
          <w:rtl/>
          <w:lang w:val="de-CH"/>
        </w:rPr>
        <w:t>و</w:t>
      </w:r>
      <w:r w:rsidRPr="00B73B0F">
        <w:rPr>
          <w:rFonts w:ascii="Arial" w:hAnsi="Arial" w:cs="Sultan bold"/>
          <w:sz w:val="36"/>
          <w:szCs w:val="36"/>
          <w:rtl/>
        </w:rPr>
        <w:t>شك</w:t>
      </w:r>
      <w:r w:rsidRPr="00B73B0F">
        <w:rPr>
          <w:rFonts w:ascii="Arial" w:hAnsi="Arial" w:cs="Sultan bold" w:hint="cs"/>
          <w:sz w:val="36"/>
          <w:szCs w:val="36"/>
          <w:rtl/>
        </w:rPr>
        <w:t>راً السيد الرئيس.</w:t>
      </w:r>
    </w:p>
    <w:sectPr w:rsidR="0047713C" w:rsidSect="002721CF">
      <w:headerReference w:type="default" r:id="rId11"/>
      <w:footerReference w:type="default" r:id="rId12"/>
      <w:pgSz w:w="11907" w:h="16839" w:code="9"/>
      <w:pgMar w:top="1440" w:right="1080" w:bottom="1440" w:left="1080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AA00" w14:textId="77777777" w:rsidR="00391357" w:rsidRDefault="00391357" w:rsidP="000821B5">
      <w:pPr>
        <w:spacing w:after="0" w:line="240" w:lineRule="auto"/>
      </w:pPr>
      <w:r>
        <w:separator/>
      </w:r>
    </w:p>
  </w:endnote>
  <w:endnote w:type="continuationSeparator" w:id="0">
    <w:p w14:paraId="47C042F0" w14:textId="77777777" w:rsidR="00391357" w:rsidRDefault="00391357" w:rsidP="0008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D7D18" w14:textId="77777777" w:rsidR="00891638" w:rsidRPr="0086626A" w:rsidRDefault="00891638" w:rsidP="00891638">
    <w:pPr>
      <w:pBdr>
        <w:top w:val="single" w:sz="4" w:space="1" w:color="auto"/>
      </w:pBdr>
      <w:spacing w:after="0"/>
      <w:jc w:val="center"/>
      <w:rPr>
        <w:i/>
        <w:iCs/>
        <w:lang w:val="fr-CH" w:eastAsia="ar-SA" w:bidi="ar-QA"/>
      </w:rPr>
    </w:pPr>
    <w:r w:rsidRPr="0086626A">
      <w:rPr>
        <w:i/>
        <w:iCs/>
        <w:lang w:val="fr-CH" w:eastAsia="ar-SA" w:bidi="ar-QA"/>
      </w:rPr>
      <w:t xml:space="preserve">27 – 29, Avenue du Bouchet – 1209 Genève Tel. 022 798 85 00 – Fax: 022 791 04 85 </w:t>
    </w:r>
  </w:p>
  <w:p w14:paraId="66138BA4" w14:textId="19D412E8" w:rsidR="00C436C4" w:rsidRPr="0086626A" w:rsidRDefault="00891638" w:rsidP="00371145">
    <w:pPr>
      <w:spacing w:after="0"/>
      <w:jc w:val="center"/>
      <w:rPr>
        <w:i/>
        <w:iCs/>
        <w:lang w:val="fr-CH" w:eastAsia="ar-SA" w:bidi="ar-QA"/>
      </w:rPr>
    </w:pPr>
    <w:r w:rsidRPr="0086626A">
      <w:rPr>
        <w:i/>
        <w:iCs/>
        <w:lang w:val="fr-CH" w:eastAsia="ar-SA" w:bidi="ar-QA"/>
      </w:rPr>
      <w:t>E-mail: geneva@mofa.gov.qa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46CE2" w14:textId="77777777" w:rsidR="00391357" w:rsidRDefault="00391357" w:rsidP="000821B5">
      <w:pPr>
        <w:spacing w:after="0" w:line="240" w:lineRule="auto"/>
      </w:pPr>
      <w:r>
        <w:separator/>
      </w:r>
    </w:p>
  </w:footnote>
  <w:footnote w:type="continuationSeparator" w:id="0">
    <w:p w14:paraId="6887C625" w14:textId="77777777" w:rsidR="00391357" w:rsidRDefault="00391357" w:rsidP="0008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C6FB" w14:textId="1E64C9D2" w:rsidR="00891638" w:rsidRDefault="00891638" w:rsidP="00891638">
    <w:pPr>
      <w:pStyle w:val="Header"/>
      <w:rPr>
        <w:noProof/>
        <w:rtl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80CD85E" wp14:editId="075E60A1">
          <wp:simplePos x="0" y="0"/>
          <wp:positionH relativeFrom="column">
            <wp:posOffset>4619625</wp:posOffset>
          </wp:positionH>
          <wp:positionV relativeFrom="paragraph">
            <wp:posOffset>130175</wp:posOffset>
          </wp:positionV>
          <wp:extent cx="1569085" cy="655320"/>
          <wp:effectExtent l="0" t="0" r="0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23" name="Picture 391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08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585F1" w14:textId="69EC3F18" w:rsidR="00891638" w:rsidRDefault="00891638" w:rsidP="009D7532">
    <w:pPr>
      <w:pStyle w:val="Header"/>
      <w:jc w:val="center"/>
      <w:rPr>
        <w:noProof/>
        <w:rtl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DB3A0FE" wp14:editId="48EC96CD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2219325" cy="771525"/>
          <wp:effectExtent l="0" t="0" r="9525" b="952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8CFF5E" w14:textId="33608342" w:rsidR="00891638" w:rsidRDefault="00891638" w:rsidP="00891638">
    <w:pPr>
      <w:pStyle w:val="Header"/>
      <w:tabs>
        <w:tab w:val="clear" w:pos="8640"/>
        <w:tab w:val="left" w:pos="1680"/>
        <w:tab w:val="left" w:pos="5040"/>
        <w:tab w:val="left" w:pos="5760"/>
        <w:tab w:val="left" w:pos="6480"/>
        <w:tab w:val="left" w:pos="7200"/>
        <w:tab w:val="left" w:pos="7920"/>
      </w:tabs>
      <w:rPr>
        <w:noProof/>
        <w:rtl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D839909" w14:textId="3C92DDFD" w:rsidR="00891638" w:rsidRDefault="00891638" w:rsidP="009D7532">
    <w:pPr>
      <w:pStyle w:val="Header"/>
      <w:jc w:val="center"/>
      <w:rPr>
        <w:noProof/>
        <w:rtl/>
      </w:rPr>
    </w:pPr>
  </w:p>
  <w:p w14:paraId="695B0627" w14:textId="6407FECD" w:rsidR="00891638" w:rsidRDefault="00891638" w:rsidP="009D7532">
    <w:pPr>
      <w:pStyle w:val="Header"/>
      <w:jc w:val="center"/>
      <w:rPr>
        <w:noProof/>
        <w:rtl/>
      </w:rPr>
    </w:pPr>
  </w:p>
  <w:p w14:paraId="21C6E93F" w14:textId="73B9208A" w:rsidR="00891638" w:rsidRDefault="00891638" w:rsidP="009D7532">
    <w:pPr>
      <w:pStyle w:val="Header"/>
      <w:jc w:val="center"/>
      <w:rPr>
        <w:noProof/>
        <w:rtl/>
      </w:rPr>
    </w:pPr>
  </w:p>
  <w:p w14:paraId="20225096" w14:textId="77777777" w:rsidR="00891638" w:rsidRDefault="00891638" w:rsidP="009D7532">
    <w:pPr>
      <w:pStyle w:val="Header"/>
      <w:jc w:val="center"/>
      <w:rPr>
        <w:noProof/>
        <w:rtl/>
      </w:rPr>
    </w:pPr>
  </w:p>
  <w:p w14:paraId="7680EEF9" w14:textId="77777777" w:rsidR="00891638" w:rsidRDefault="00891638" w:rsidP="009D75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435"/>
    <w:multiLevelType w:val="hybridMultilevel"/>
    <w:tmpl w:val="7CD22428"/>
    <w:lvl w:ilvl="0" w:tplc="4AD08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5"/>
    <w:rsid w:val="00006A44"/>
    <w:rsid w:val="0000782D"/>
    <w:rsid w:val="00017B9B"/>
    <w:rsid w:val="00052ADE"/>
    <w:rsid w:val="00066C21"/>
    <w:rsid w:val="000821B5"/>
    <w:rsid w:val="000901A3"/>
    <w:rsid w:val="00091B33"/>
    <w:rsid w:val="000C0B3E"/>
    <w:rsid w:val="000E67DC"/>
    <w:rsid w:val="000F4031"/>
    <w:rsid w:val="000F6F3B"/>
    <w:rsid w:val="001077D2"/>
    <w:rsid w:val="001443AC"/>
    <w:rsid w:val="001579C1"/>
    <w:rsid w:val="001B04BA"/>
    <w:rsid w:val="001F2EBB"/>
    <w:rsid w:val="00224843"/>
    <w:rsid w:val="002378F9"/>
    <w:rsid w:val="002547E8"/>
    <w:rsid w:val="00265783"/>
    <w:rsid w:val="002721CF"/>
    <w:rsid w:val="002B1BF7"/>
    <w:rsid w:val="002B3540"/>
    <w:rsid w:val="002D6585"/>
    <w:rsid w:val="002E1D9D"/>
    <w:rsid w:val="00333B16"/>
    <w:rsid w:val="00371145"/>
    <w:rsid w:val="00377DA3"/>
    <w:rsid w:val="003827BC"/>
    <w:rsid w:val="00387BB9"/>
    <w:rsid w:val="00391357"/>
    <w:rsid w:val="003B0A11"/>
    <w:rsid w:val="004408DA"/>
    <w:rsid w:val="00454B8B"/>
    <w:rsid w:val="0047713C"/>
    <w:rsid w:val="004E0736"/>
    <w:rsid w:val="00535240"/>
    <w:rsid w:val="00573BD4"/>
    <w:rsid w:val="005A7630"/>
    <w:rsid w:val="005B3678"/>
    <w:rsid w:val="005D40B8"/>
    <w:rsid w:val="0066526D"/>
    <w:rsid w:val="00690A40"/>
    <w:rsid w:val="006A657C"/>
    <w:rsid w:val="00720458"/>
    <w:rsid w:val="00732E92"/>
    <w:rsid w:val="007A3B09"/>
    <w:rsid w:val="007B3D00"/>
    <w:rsid w:val="007E7D5B"/>
    <w:rsid w:val="00815593"/>
    <w:rsid w:val="0083702F"/>
    <w:rsid w:val="0085269A"/>
    <w:rsid w:val="0086626A"/>
    <w:rsid w:val="0086682C"/>
    <w:rsid w:val="0087364E"/>
    <w:rsid w:val="00891638"/>
    <w:rsid w:val="008C7103"/>
    <w:rsid w:val="008F154E"/>
    <w:rsid w:val="00946E05"/>
    <w:rsid w:val="009947B4"/>
    <w:rsid w:val="009D7532"/>
    <w:rsid w:val="009F6208"/>
    <w:rsid w:val="00A273C4"/>
    <w:rsid w:val="00A3683B"/>
    <w:rsid w:val="00A46EF1"/>
    <w:rsid w:val="00A51650"/>
    <w:rsid w:val="00A56737"/>
    <w:rsid w:val="00B059C2"/>
    <w:rsid w:val="00B54E43"/>
    <w:rsid w:val="00B80187"/>
    <w:rsid w:val="00BB2F51"/>
    <w:rsid w:val="00BE59B6"/>
    <w:rsid w:val="00C436C4"/>
    <w:rsid w:val="00C53C6F"/>
    <w:rsid w:val="00CC08AE"/>
    <w:rsid w:val="00D010CD"/>
    <w:rsid w:val="00D04F28"/>
    <w:rsid w:val="00D14FD0"/>
    <w:rsid w:val="00D61BA9"/>
    <w:rsid w:val="00D67463"/>
    <w:rsid w:val="00D93E3F"/>
    <w:rsid w:val="00DA3D51"/>
    <w:rsid w:val="00DC753A"/>
    <w:rsid w:val="00DD040C"/>
    <w:rsid w:val="00E55702"/>
    <w:rsid w:val="00EE28C5"/>
    <w:rsid w:val="00F07A6D"/>
    <w:rsid w:val="00F12994"/>
    <w:rsid w:val="00F226D9"/>
    <w:rsid w:val="00F41C22"/>
    <w:rsid w:val="00F4637A"/>
    <w:rsid w:val="00FC73C6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2E8409"/>
  <w15:docId w15:val="{4AA4F93F-DA56-4A14-8072-CBFE5CBD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44"/>
  </w:style>
  <w:style w:type="paragraph" w:styleId="Heading7">
    <w:name w:val="heading 7"/>
    <w:basedOn w:val="Normal"/>
    <w:next w:val="Normal"/>
    <w:link w:val="Heading7Char"/>
    <w:qFormat/>
    <w:rsid w:val="009D7532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PT Bold Heading"/>
      <w:b/>
      <w:bCs/>
      <w:noProof/>
      <w:color w:val="0000FF"/>
      <w:sz w:val="20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B5"/>
  </w:style>
  <w:style w:type="paragraph" w:styleId="Footer">
    <w:name w:val="footer"/>
    <w:basedOn w:val="Normal"/>
    <w:link w:val="FooterChar"/>
    <w:unhideWhenUsed/>
    <w:rsid w:val="00082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1B5"/>
  </w:style>
  <w:style w:type="paragraph" w:styleId="BalloonText">
    <w:name w:val="Balloon Text"/>
    <w:basedOn w:val="Normal"/>
    <w:link w:val="BalloonTextChar"/>
    <w:uiPriority w:val="99"/>
    <w:semiHidden/>
    <w:unhideWhenUsed/>
    <w:rsid w:val="0008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3D00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9D7532"/>
    <w:rPr>
      <w:rFonts w:ascii="Times New Roman" w:eastAsia="Times New Roman" w:hAnsi="Times New Roman" w:cs="PT Bold Heading"/>
      <w:b/>
      <w:bCs/>
      <w:noProof/>
      <w:color w:val="0000FF"/>
      <w:sz w:val="20"/>
      <w:szCs w:val="36"/>
      <w:lang w:eastAsia="ar-SA"/>
    </w:rPr>
  </w:style>
  <w:style w:type="paragraph" w:styleId="BodyTextIndent">
    <w:name w:val="Body Text Indent"/>
    <w:basedOn w:val="Normal"/>
    <w:link w:val="BodyTextIndentChar"/>
    <w:rsid w:val="009D7532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b/>
      <w:bCs/>
      <w:snapToGrid w:val="0"/>
      <w:sz w:val="20"/>
      <w:szCs w:val="3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D7532"/>
    <w:rPr>
      <w:rFonts w:ascii="Times New Roman" w:eastAsia="Times New Roman" w:hAnsi="Times New Roman" w:cs="Simplified Arabic"/>
      <w:b/>
      <w:bCs/>
      <w:snapToGrid w:val="0"/>
      <w:sz w:val="20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CC321-19F5-4355-925E-43E2606E58EA}"/>
</file>

<file path=customXml/itemProps2.xml><?xml version="1.0" encoding="utf-8"?>
<ds:datastoreItem xmlns:ds="http://schemas.openxmlformats.org/officeDocument/2006/customXml" ds:itemID="{3EEEC5E0-8C00-4F88-B523-E8DAA2919FF0}"/>
</file>

<file path=customXml/itemProps3.xml><?xml version="1.0" encoding="utf-8"?>
<ds:datastoreItem xmlns:ds="http://schemas.openxmlformats.org/officeDocument/2006/customXml" ds:itemID="{4B60CDA4-03E2-4159-91B0-5BBFD52DAE94}"/>
</file>

<file path=customXml/itemProps4.xml><?xml version="1.0" encoding="utf-8"?>
<ds:datastoreItem xmlns:ds="http://schemas.openxmlformats.org/officeDocument/2006/customXml" ds:itemID="{5F78420C-1F81-461B-9166-79045B42B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Saeed Laswi</dc:creator>
  <cp:lastModifiedBy>Elobaid</cp:lastModifiedBy>
  <cp:revision>4</cp:revision>
  <cp:lastPrinted>2017-03-23T11:45:00Z</cp:lastPrinted>
  <dcterms:created xsi:type="dcterms:W3CDTF">2023-01-16T10:36:00Z</dcterms:created>
  <dcterms:modified xsi:type="dcterms:W3CDTF">2023-01-17T13:31:00Z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