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21AE0CA7" w:rsidR="00460BFF" w:rsidRPr="00460BFF" w:rsidRDefault="00B928CA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Statement by Malta at the 42</w:t>
      </w:r>
      <w:r w:rsidRPr="00B928CA">
        <w:rPr>
          <w:b/>
          <w:color w:val="808080" w:themeColor="background1" w:themeShade="80"/>
          <w:sz w:val="36"/>
          <w:szCs w:val="36"/>
          <w:vertAlign w:val="superscript"/>
        </w:rPr>
        <w:t>nd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D00647">
        <w:rPr>
          <w:b/>
          <w:color w:val="808080" w:themeColor="background1" w:themeShade="80"/>
          <w:sz w:val="36"/>
          <w:szCs w:val="36"/>
        </w:rPr>
        <w:t>Benin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2</w:t>
      </w:r>
      <w:r w:rsidR="00D00647">
        <w:rPr>
          <w:b/>
          <w:color w:val="808080" w:themeColor="background1" w:themeShade="80"/>
          <w:sz w:val="36"/>
          <w:szCs w:val="36"/>
        </w:rPr>
        <w:t>6</w:t>
      </w:r>
      <w:r w:rsidR="00576E6E">
        <w:rPr>
          <w:b/>
          <w:color w:val="808080" w:themeColor="background1" w:themeShade="80"/>
          <w:sz w:val="36"/>
          <w:szCs w:val="36"/>
        </w:rPr>
        <w:t xml:space="preserve"> January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35C3218" w:rsidR="00161F59" w:rsidRPr="006D504B" w:rsidRDefault="0083478E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Intervention by </w:t>
      </w:r>
      <w:r w:rsidR="004A4A1B">
        <w:rPr>
          <w:rFonts w:cs="Arial"/>
          <w:color w:val="818285"/>
          <w:sz w:val="28"/>
          <w:lang w:val="mt-MT"/>
        </w:rPr>
        <w:t>Mr. Bernard Charles Mifsud, Counsellor, Permanent Mission of Malta to the UN and Other International Organisations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3A469EF1" w14:textId="77777777" w:rsidR="006A4E82" w:rsidRDefault="006A4E82" w:rsidP="006A4E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143044" w14:textId="10648898" w:rsidR="00405FE5" w:rsidRPr="00D00647" w:rsidRDefault="00405FE5" w:rsidP="00D00647">
      <w:pPr>
        <w:jc w:val="both"/>
        <w:rPr>
          <w:rFonts w:cs="Times New Roman"/>
          <w:sz w:val="22"/>
          <w:szCs w:val="22"/>
        </w:rPr>
      </w:pPr>
      <w:r w:rsidRPr="00D00647">
        <w:rPr>
          <w:rFonts w:cs="Times New Roman"/>
          <w:sz w:val="22"/>
          <w:szCs w:val="22"/>
        </w:rPr>
        <w:t xml:space="preserve">Malta welcomes the delegation of Benin and thanks it for the presentation of the national report. Malta commends Benin on its </w:t>
      </w:r>
      <w:r w:rsidR="00CD219D">
        <w:rPr>
          <w:rFonts w:cs="Times New Roman"/>
          <w:sz w:val="22"/>
          <w:szCs w:val="22"/>
        </w:rPr>
        <w:t xml:space="preserve">acceptance of the inquiry procedure </w:t>
      </w:r>
      <w:r w:rsidRPr="00D00647">
        <w:rPr>
          <w:rFonts w:cs="Times New Roman"/>
          <w:sz w:val="22"/>
          <w:szCs w:val="22"/>
        </w:rPr>
        <w:t xml:space="preserve">of the Optional Protocol to the Convention on the Elimination of All Forms of Discrimination Against Women. </w:t>
      </w:r>
    </w:p>
    <w:p w14:paraId="7B8C609D" w14:textId="77777777" w:rsidR="00405FE5" w:rsidRPr="00D00647" w:rsidRDefault="00405FE5" w:rsidP="00D00647">
      <w:pPr>
        <w:jc w:val="both"/>
        <w:rPr>
          <w:rFonts w:cs="Times New Roman"/>
          <w:sz w:val="22"/>
          <w:szCs w:val="22"/>
        </w:rPr>
      </w:pPr>
    </w:p>
    <w:p w14:paraId="536364EA" w14:textId="7ACD6BCD" w:rsidR="00405FE5" w:rsidRDefault="00405FE5" w:rsidP="00D00647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D00647">
        <w:rPr>
          <w:rFonts w:cs="Times New Roman"/>
          <w:color w:val="000000" w:themeColor="text1"/>
          <w:sz w:val="22"/>
          <w:szCs w:val="22"/>
        </w:rPr>
        <w:t xml:space="preserve">Malta would like to make the following recommendations: </w:t>
      </w:r>
    </w:p>
    <w:p w14:paraId="35AD8997" w14:textId="77777777" w:rsidR="00D91E89" w:rsidRPr="00D00647" w:rsidRDefault="00D91E89" w:rsidP="00D00647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272344D8" w14:textId="667392A3" w:rsidR="00405FE5" w:rsidRDefault="00405FE5" w:rsidP="00D0064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D00647">
        <w:rPr>
          <w:rFonts w:cs="Times New Roman"/>
          <w:color w:val="000000" w:themeColor="text1"/>
        </w:rPr>
        <w:t>Take steps to outlaw all discrimination based on sexual orientation, gender identity and sexual characteristics, and to ensure that all necessary steps are tak</w:t>
      </w:r>
      <w:r w:rsidR="00D91E89">
        <w:rPr>
          <w:rFonts w:cs="Times New Roman"/>
          <w:color w:val="000000" w:themeColor="text1"/>
        </w:rPr>
        <w:t>en</w:t>
      </w:r>
      <w:r w:rsidRPr="00D00647">
        <w:rPr>
          <w:rFonts w:cs="Times New Roman"/>
          <w:color w:val="000000" w:themeColor="text1"/>
        </w:rPr>
        <w:t xml:space="preserve"> to prosecute perpetrators. </w:t>
      </w:r>
    </w:p>
    <w:p w14:paraId="7A55D387" w14:textId="77777777" w:rsidR="00D00647" w:rsidRPr="00D00647" w:rsidRDefault="00D00647" w:rsidP="00D00647">
      <w:pPr>
        <w:pStyle w:val="ListParagraph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</w:p>
    <w:p w14:paraId="0F14D229" w14:textId="49A0DFE3" w:rsidR="00405FE5" w:rsidRDefault="00405FE5" w:rsidP="00D0064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D00647">
        <w:rPr>
          <w:rFonts w:cs="Times New Roman"/>
          <w:color w:val="000000" w:themeColor="text1"/>
        </w:rPr>
        <w:t xml:space="preserve">Strengthen national mechanisms to combat the sale of children for forced labour and to fully implement the provisions of the Labour Code concerning child labour. </w:t>
      </w:r>
    </w:p>
    <w:p w14:paraId="3BB9D0AC" w14:textId="77777777" w:rsidR="00D00647" w:rsidRPr="00D00647" w:rsidRDefault="00D00647" w:rsidP="00D00647">
      <w:pPr>
        <w:jc w:val="both"/>
        <w:rPr>
          <w:rFonts w:cs="Times New Roman"/>
          <w:color w:val="000000" w:themeColor="text1"/>
        </w:rPr>
      </w:pPr>
    </w:p>
    <w:p w14:paraId="3730EEDD" w14:textId="77777777" w:rsidR="00D00647" w:rsidRPr="00D00647" w:rsidRDefault="00D00647" w:rsidP="00D0064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D00647">
        <w:rPr>
          <w:rFonts w:cs="Times New Roman"/>
          <w:color w:val="000000" w:themeColor="text1"/>
        </w:rPr>
        <w:t>Consider reviewing the provisions in the Criminal Code and Act No. 2017-20 of 20 April 2018 (Digital Code) relating to gatherings and disseminating false information to ensure human rights defenders can work freely.</w:t>
      </w:r>
    </w:p>
    <w:p w14:paraId="6B486EB9" w14:textId="77777777" w:rsidR="00D00647" w:rsidRPr="00D00647" w:rsidRDefault="00D00647" w:rsidP="00D00647">
      <w:pPr>
        <w:jc w:val="both"/>
        <w:rPr>
          <w:rFonts w:cs="Times New Roman"/>
          <w:sz w:val="22"/>
          <w:szCs w:val="22"/>
        </w:rPr>
      </w:pPr>
    </w:p>
    <w:p w14:paraId="54CC9243" w14:textId="77777777" w:rsidR="00D00647" w:rsidRPr="00D00647" w:rsidRDefault="00D00647" w:rsidP="00D00647">
      <w:pPr>
        <w:jc w:val="both"/>
        <w:rPr>
          <w:rFonts w:cs="Times New Roman"/>
          <w:sz w:val="22"/>
          <w:szCs w:val="22"/>
        </w:rPr>
      </w:pPr>
      <w:r w:rsidRPr="00D00647">
        <w:rPr>
          <w:rFonts w:cs="Times New Roman"/>
          <w:sz w:val="22"/>
          <w:szCs w:val="22"/>
        </w:rPr>
        <w:t>We wish the delegation of Benin a successful review session.</w:t>
      </w:r>
    </w:p>
    <w:p w14:paraId="24478E90" w14:textId="5990A633" w:rsidR="00FA5593" w:rsidRPr="00424EA9" w:rsidRDefault="00FA5593" w:rsidP="006A4E82">
      <w:pPr>
        <w:spacing w:line="360" w:lineRule="auto"/>
        <w:jc w:val="both"/>
      </w:pPr>
    </w:p>
    <w:sectPr w:rsidR="00FA5593" w:rsidRPr="00424EA9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454F" w14:textId="77777777" w:rsidR="00D808B0" w:rsidRDefault="00D808B0" w:rsidP="0066567E">
      <w:r>
        <w:separator/>
      </w:r>
    </w:p>
  </w:endnote>
  <w:endnote w:type="continuationSeparator" w:id="0">
    <w:p w14:paraId="31B0047E" w14:textId="77777777" w:rsidR="00D808B0" w:rsidRDefault="00D808B0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7730" w14:textId="77777777" w:rsidR="00D808B0" w:rsidRDefault="00D808B0" w:rsidP="0066567E">
      <w:r>
        <w:separator/>
      </w:r>
    </w:p>
  </w:footnote>
  <w:footnote w:type="continuationSeparator" w:id="0">
    <w:p w14:paraId="0E54EEF6" w14:textId="77777777" w:rsidR="00D808B0" w:rsidRDefault="00D808B0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A7"/>
    <w:multiLevelType w:val="hybridMultilevel"/>
    <w:tmpl w:val="803C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AB0"/>
    <w:multiLevelType w:val="hybridMultilevel"/>
    <w:tmpl w:val="4CC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F53"/>
    <w:multiLevelType w:val="hybridMultilevel"/>
    <w:tmpl w:val="9D5E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ACD"/>
    <w:multiLevelType w:val="hybridMultilevel"/>
    <w:tmpl w:val="9D08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54849">
    <w:abstractNumId w:val="4"/>
  </w:num>
  <w:num w:numId="2" w16cid:durableId="1873494820">
    <w:abstractNumId w:val="5"/>
  </w:num>
  <w:num w:numId="3" w16cid:durableId="64961508">
    <w:abstractNumId w:val="0"/>
  </w:num>
  <w:num w:numId="4" w16cid:durableId="493568784">
    <w:abstractNumId w:val="2"/>
  </w:num>
  <w:num w:numId="5" w16cid:durableId="317073105">
    <w:abstractNumId w:val="1"/>
  </w:num>
  <w:num w:numId="6" w16cid:durableId="478233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249F"/>
    <w:rsid w:val="00065510"/>
    <w:rsid w:val="0007330F"/>
    <w:rsid w:val="000B62BB"/>
    <w:rsid w:val="000C7101"/>
    <w:rsid w:val="00134D45"/>
    <w:rsid w:val="00161F59"/>
    <w:rsid w:val="001A275B"/>
    <w:rsid w:val="001A61DF"/>
    <w:rsid w:val="001C06A4"/>
    <w:rsid w:val="001D239E"/>
    <w:rsid w:val="001D632B"/>
    <w:rsid w:val="001E3569"/>
    <w:rsid w:val="00226FD0"/>
    <w:rsid w:val="00235888"/>
    <w:rsid w:val="002A1252"/>
    <w:rsid w:val="002B3ADB"/>
    <w:rsid w:val="002B478D"/>
    <w:rsid w:val="002E0343"/>
    <w:rsid w:val="002E17A6"/>
    <w:rsid w:val="002F333F"/>
    <w:rsid w:val="00300B74"/>
    <w:rsid w:val="00322BF9"/>
    <w:rsid w:val="00323E46"/>
    <w:rsid w:val="003D62D6"/>
    <w:rsid w:val="003E2021"/>
    <w:rsid w:val="00405FE5"/>
    <w:rsid w:val="00424EA9"/>
    <w:rsid w:val="00460BFF"/>
    <w:rsid w:val="004A4A1B"/>
    <w:rsid w:val="004C7CF4"/>
    <w:rsid w:val="004F6C8F"/>
    <w:rsid w:val="005162FE"/>
    <w:rsid w:val="00550581"/>
    <w:rsid w:val="005575F5"/>
    <w:rsid w:val="00563615"/>
    <w:rsid w:val="00576E6E"/>
    <w:rsid w:val="005B5AAE"/>
    <w:rsid w:val="00645CC5"/>
    <w:rsid w:val="0066567E"/>
    <w:rsid w:val="006778A5"/>
    <w:rsid w:val="00695583"/>
    <w:rsid w:val="006A4E82"/>
    <w:rsid w:val="006B7C24"/>
    <w:rsid w:val="006D504B"/>
    <w:rsid w:val="006F6436"/>
    <w:rsid w:val="0070745D"/>
    <w:rsid w:val="007141F1"/>
    <w:rsid w:val="0072134C"/>
    <w:rsid w:val="0074100F"/>
    <w:rsid w:val="00743FB4"/>
    <w:rsid w:val="0078546C"/>
    <w:rsid w:val="007D0AF9"/>
    <w:rsid w:val="0083478E"/>
    <w:rsid w:val="008508AB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C6F52"/>
    <w:rsid w:val="00A061D6"/>
    <w:rsid w:val="00A2467F"/>
    <w:rsid w:val="00A31D40"/>
    <w:rsid w:val="00A51386"/>
    <w:rsid w:val="00A57162"/>
    <w:rsid w:val="00A6712A"/>
    <w:rsid w:val="00A77E9B"/>
    <w:rsid w:val="00A90C94"/>
    <w:rsid w:val="00AA335C"/>
    <w:rsid w:val="00AA40F6"/>
    <w:rsid w:val="00AE32CA"/>
    <w:rsid w:val="00B13966"/>
    <w:rsid w:val="00B51262"/>
    <w:rsid w:val="00B865FA"/>
    <w:rsid w:val="00B928CA"/>
    <w:rsid w:val="00BA2602"/>
    <w:rsid w:val="00BC0BF9"/>
    <w:rsid w:val="00BC39DA"/>
    <w:rsid w:val="00C03D93"/>
    <w:rsid w:val="00C5618B"/>
    <w:rsid w:val="00C928CF"/>
    <w:rsid w:val="00C9696B"/>
    <w:rsid w:val="00CB6C8A"/>
    <w:rsid w:val="00CD219D"/>
    <w:rsid w:val="00CE3CD8"/>
    <w:rsid w:val="00CE68A3"/>
    <w:rsid w:val="00CF449A"/>
    <w:rsid w:val="00D00647"/>
    <w:rsid w:val="00D808B0"/>
    <w:rsid w:val="00D91E89"/>
    <w:rsid w:val="00DB5216"/>
    <w:rsid w:val="00DC370A"/>
    <w:rsid w:val="00DE0F17"/>
    <w:rsid w:val="00DF6870"/>
    <w:rsid w:val="00E41BD9"/>
    <w:rsid w:val="00E5493F"/>
    <w:rsid w:val="00E73BB3"/>
    <w:rsid w:val="00EC157A"/>
    <w:rsid w:val="00EC39BA"/>
    <w:rsid w:val="00EF216A"/>
    <w:rsid w:val="00F15225"/>
    <w:rsid w:val="00F16F54"/>
    <w:rsid w:val="00F27B2E"/>
    <w:rsid w:val="00F32994"/>
    <w:rsid w:val="00F43CA9"/>
    <w:rsid w:val="00F45DCC"/>
    <w:rsid w:val="00F946E0"/>
    <w:rsid w:val="00FA5593"/>
    <w:rsid w:val="00FB1E7E"/>
    <w:rsid w:val="00FE519C"/>
    <w:rsid w:val="00FE58B2"/>
    <w:rsid w:val="00FE7E0F"/>
    <w:rsid w:val="00FF17F6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AA4B8-92C9-4E5D-8E01-8C67FFBBD988}"/>
</file>

<file path=customXml/itemProps2.xml><?xml version="1.0" encoding="utf-8"?>
<ds:datastoreItem xmlns:ds="http://schemas.openxmlformats.org/officeDocument/2006/customXml" ds:itemID="{9466CEF4-FE3E-BA48-8722-1905F4E8186A}"/>
</file>

<file path=customXml/itemProps3.xml><?xml version="1.0" encoding="utf-8"?>
<ds:datastoreItem xmlns:ds="http://schemas.openxmlformats.org/officeDocument/2006/customXml" ds:itemID="{F99694D1-2751-44A6-9F66-1AAC622D16A5}"/>
</file>

<file path=customXml/itemProps4.xml><?xml version="1.0" encoding="utf-8"?>
<ds:datastoreItem xmlns:ds="http://schemas.openxmlformats.org/officeDocument/2006/customXml" ds:itemID="{A6AA0E9A-6AEF-493F-93C9-A74E135E8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4</cp:revision>
  <cp:lastPrinted>2021-03-12T14:11:00Z</cp:lastPrinted>
  <dcterms:created xsi:type="dcterms:W3CDTF">2023-01-12T13:14:00Z</dcterms:created>
  <dcterms:modified xsi:type="dcterms:W3CDTF">2023-01-26T08:28:00Z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