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41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E93BDF" w:rsidRPr="00AA237D" w14:paraId="66F159F0" w14:textId="77777777" w:rsidTr="0075088E">
        <w:trPr>
          <w:trHeight w:val="1526"/>
        </w:trPr>
        <w:tc>
          <w:tcPr>
            <w:tcW w:w="5113" w:type="dxa"/>
            <w:shd w:val="clear" w:color="auto" w:fill="FFFFFF"/>
          </w:tcPr>
          <w:p w14:paraId="621A4ECC" w14:textId="77777777" w:rsidR="00E93BDF" w:rsidRPr="00AA237D" w:rsidRDefault="00E93BDF" w:rsidP="0075088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14:paraId="264DD9B4" w14:textId="77777777" w:rsidR="00E93BDF" w:rsidRPr="00AA237D" w:rsidRDefault="00E93BDF" w:rsidP="0075088E">
            <w:pPr>
              <w:bidi/>
              <w:jc w:val="center"/>
              <w:rPr>
                <w:lang w:val="en" w:bidi="ar-EG"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13A58FF5" w14:textId="77777777" w:rsidR="00E93BDF" w:rsidRPr="00AA237D" w:rsidRDefault="00E93BDF" w:rsidP="0075088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rtl/>
                <w:lang w:val="en" w:bidi="ar-EG"/>
              </w:rPr>
            </w:pPr>
            <w:r w:rsidRPr="00AA237D">
              <w:rPr>
                <w:noProof/>
                <w:sz w:val="22"/>
                <w:szCs w:val="22"/>
                <w:lang w:val="en" w:bidi="ar-EG"/>
              </w:rPr>
              <w:drawing>
                <wp:inline distT="0" distB="0" distL="0" distR="0" wp14:anchorId="1CC0D3A8" wp14:editId="2C84A4E1">
                  <wp:extent cx="447040" cy="62357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sz w:val="22"/>
                <w:szCs w:val="22"/>
                <w:lang w:val="en" w:bidi="ar-EG"/>
              </w:rPr>
              <w:t xml:space="preserve">  </w:t>
            </w:r>
          </w:p>
          <w:p w14:paraId="51905B02" w14:textId="77777777" w:rsidR="00E93BDF" w:rsidRPr="00AA237D" w:rsidRDefault="00E93BDF" w:rsidP="0075088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lang w:val="en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2A002DA0" w14:textId="77777777" w:rsidR="00E93BDF" w:rsidRPr="00AA237D" w:rsidRDefault="00E93BDF" w:rsidP="007508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A237D">
              <w:rPr>
                <w:b/>
                <w:bCs/>
                <w:sz w:val="28"/>
                <w:szCs w:val="28"/>
              </w:rPr>
              <w:t>Permanent  Mission</w:t>
            </w:r>
            <w:proofErr w:type="gramEnd"/>
            <w:r w:rsidRPr="00AA237D">
              <w:rPr>
                <w:b/>
                <w:bCs/>
                <w:sz w:val="28"/>
                <w:szCs w:val="28"/>
              </w:rPr>
              <w:t xml:space="preserve"> Of  Egypt to United Nations Office, World Trade Organization and other International Organizations in Geneva</w:t>
            </w:r>
          </w:p>
          <w:p w14:paraId="63E31B0E" w14:textId="77777777" w:rsidR="00E93BDF" w:rsidRPr="00AA237D" w:rsidRDefault="00E93BDF" w:rsidP="00750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14:paraId="1A91D050" w14:textId="77777777" w:rsidR="00E93BDF" w:rsidRPr="00AA237D" w:rsidRDefault="00E93BDF" w:rsidP="0075088E">
            <w:pPr>
              <w:autoSpaceDE w:val="0"/>
              <w:autoSpaceDN w:val="0"/>
              <w:adjustRightInd w:val="0"/>
              <w:rPr>
                <w:sz w:val="22"/>
                <w:szCs w:val="22"/>
                <w:lang w:val="en" w:bidi="ar-EG"/>
              </w:rPr>
            </w:pPr>
            <w:r w:rsidRPr="00AA237D">
              <w:rPr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14:paraId="541433F6" w14:textId="77777777" w:rsidR="00E93BDF" w:rsidRPr="00AA237D" w:rsidRDefault="00E93BDF" w:rsidP="00E93BDF">
      <w:pPr>
        <w:spacing w:line="480" w:lineRule="exact"/>
        <w:jc w:val="center"/>
        <w:rPr>
          <w:b/>
          <w:bCs/>
          <w:sz w:val="36"/>
          <w:szCs w:val="36"/>
        </w:rPr>
      </w:pPr>
      <w:r w:rsidRPr="00AA237D">
        <w:rPr>
          <w:b/>
          <w:bCs/>
          <w:sz w:val="36"/>
          <w:szCs w:val="36"/>
          <w:rtl/>
        </w:rPr>
        <w:t>بيان</w:t>
      </w:r>
    </w:p>
    <w:p w14:paraId="261A5429" w14:textId="77777777" w:rsidR="00E93BDF" w:rsidRPr="00AA237D" w:rsidRDefault="00E93BDF" w:rsidP="00E93BDF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وفد جمهورية مصر العربية</w:t>
      </w:r>
    </w:p>
    <w:p w14:paraId="5B1B8308" w14:textId="7A755F90" w:rsidR="00E93BDF" w:rsidRPr="00AA237D" w:rsidRDefault="00E93BDF" w:rsidP="00E93BDF">
      <w:pPr>
        <w:spacing w:line="480" w:lineRule="exact"/>
        <w:jc w:val="center"/>
        <w:rPr>
          <w:rFonts w:hint="cs"/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>في جلسة المراجعة الدورية الشاملة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لجواتيمالا</w:t>
      </w:r>
    </w:p>
    <w:p w14:paraId="497EB773" w14:textId="46FD1C8D" w:rsidR="00E93BDF" w:rsidRPr="00E93BDF" w:rsidRDefault="00E93BDF" w:rsidP="00E93BDF">
      <w:pPr>
        <w:spacing w:line="480" w:lineRule="exact"/>
        <w:jc w:val="center"/>
        <w:rPr>
          <w:rFonts w:hint="cs"/>
          <w:b/>
          <w:bCs/>
          <w:sz w:val="36"/>
          <w:szCs w:val="36"/>
          <w:rtl/>
        </w:rPr>
      </w:pPr>
      <w:r w:rsidRPr="00E93BDF">
        <w:rPr>
          <w:rFonts w:hint="cs"/>
          <w:b/>
          <w:bCs/>
          <w:sz w:val="36"/>
          <w:szCs w:val="36"/>
          <w:rtl/>
        </w:rPr>
        <w:t>يناير</w:t>
      </w:r>
      <w:r w:rsidRPr="00E93BDF">
        <w:rPr>
          <w:rFonts w:hint="cs"/>
          <w:b/>
          <w:bCs/>
          <w:sz w:val="36"/>
          <w:szCs w:val="36"/>
          <w:rtl/>
        </w:rPr>
        <w:t xml:space="preserve"> 2023</w:t>
      </w:r>
    </w:p>
    <w:p w14:paraId="1D50A60C" w14:textId="77777777" w:rsidR="00E93BDF" w:rsidRPr="00AA237D" w:rsidRDefault="00E93BDF" w:rsidP="00E93BDF">
      <w:pPr>
        <w:spacing w:line="480" w:lineRule="exact"/>
        <w:jc w:val="center"/>
        <w:rPr>
          <w:b/>
          <w:bCs/>
          <w:sz w:val="32"/>
          <w:szCs w:val="32"/>
          <w:rtl/>
        </w:rPr>
      </w:pPr>
      <w:r w:rsidRPr="00AA237D">
        <w:rPr>
          <w:b/>
          <w:bCs/>
          <w:sz w:val="36"/>
          <w:szCs w:val="36"/>
          <w:rtl/>
        </w:rPr>
        <w:t>***</w:t>
      </w:r>
    </w:p>
    <w:p w14:paraId="39FEEA15" w14:textId="77777777" w:rsidR="00E93BDF" w:rsidRPr="00AA237D" w:rsidRDefault="00E93BDF" w:rsidP="00E93BDF">
      <w:pPr>
        <w:autoSpaceDE w:val="0"/>
        <w:autoSpaceDN w:val="0"/>
        <w:bidi/>
        <w:adjustRightInd w:val="0"/>
        <w:spacing w:after="200" w:line="540" w:lineRule="exact"/>
        <w:ind w:right="-720" w:hanging="694"/>
        <w:jc w:val="both"/>
        <w:rPr>
          <w:b/>
          <w:bCs/>
          <w:sz w:val="36"/>
          <w:szCs w:val="36"/>
          <w:rtl/>
          <w:lang w:bidi="ar-EG"/>
        </w:rPr>
      </w:pPr>
      <w:r w:rsidRPr="00AA237D">
        <w:rPr>
          <w:b/>
          <w:bCs/>
          <w:sz w:val="36"/>
          <w:szCs w:val="36"/>
          <w:rtl/>
          <w:lang w:bidi="ar-EG"/>
        </w:rPr>
        <w:t>السيد الرئيس،</w:t>
      </w:r>
    </w:p>
    <w:p w14:paraId="6F17D5B2" w14:textId="45F01E8E" w:rsidR="00E93BDF" w:rsidRDefault="00E93BDF" w:rsidP="00E93BDF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pacing w:val="6"/>
          <w:sz w:val="36"/>
          <w:szCs w:val="36"/>
          <w:lang w:bidi="ar-EG"/>
        </w:rPr>
      </w:pPr>
      <w:r w:rsidRPr="00AA237D">
        <w:rPr>
          <w:b/>
          <w:bCs/>
          <w:spacing w:val="6"/>
          <w:sz w:val="36"/>
          <w:szCs w:val="36"/>
          <w:rtl/>
          <w:lang w:bidi="ar-EG"/>
        </w:rPr>
        <w:t>يرحب وفد مصر ب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الوفد 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رفيع المستوى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لحكومة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جواتيمالا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، </w:t>
      </w:r>
      <w:r>
        <w:rPr>
          <w:b/>
          <w:bCs/>
          <w:spacing w:val="6"/>
          <w:sz w:val="36"/>
          <w:szCs w:val="36"/>
          <w:rtl/>
          <w:lang w:bidi="ar-EG"/>
        </w:rPr>
        <w:t>و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يُ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>عرب عن تقدير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ه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 للجهود التى تبذلها 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من أجل تعزيز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وحماية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 حقوق ال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إ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نسان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وكذا العمل على تنفيذ التوصيات التي قبلت بها خلال الاستعراض الدوري الشامل</w:t>
      </w:r>
      <w:r w:rsidRPr="007F3263"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في السابق،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ونثني على خطة التنمية الوطنية "كاتون، وطننا جواتيمالا 2032"، والجهود ذات الصلة بالقضاء على العنف ضد النساء والفتيات.</w:t>
      </w:r>
    </w:p>
    <w:p w14:paraId="233718AE" w14:textId="56A2EE9E" w:rsidR="00E93BDF" w:rsidRDefault="00E93BDF" w:rsidP="00E93BDF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وفي إطار الحوار البناء، يوصي وفد مصر حكومة </w:t>
      </w:r>
      <w:r>
        <w:rPr>
          <w:rFonts w:hint="cs"/>
          <w:b/>
          <w:bCs/>
          <w:sz w:val="36"/>
          <w:szCs w:val="36"/>
          <w:rtl/>
          <w:lang w:bidi="ar-EG"/>
        </w:rPr>
        <w:t>جواتيمالا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بالآتي:</w:t>
      </w:r>
    </w:p>
    <w:p w14:paraId="13BA8D3A" w14:textId="3CB2D8FF" w:rsidR="00E93BDF" w:rsidRPr="00E93BDF" w:rsidRDefault="00E93BDF" w:rsidP="00E93BDF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مواصلة 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تعزيز السياسات الخاصة بدعم الأسرة باعتبارها الوحدة الطبيعية</w:t>
      </w:r>
      <w:r w:rsidRPr="00EB4D0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والأساسية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للمجتمع.</w:t>
      </w:r>
    </w:p>
    <w:p w14:paraId="343B8FBF" w14:textId="6CF12300" w:rsidR="00E93BDF" w:rsidRDefault="00E93BDF" w:rsidP="00E93BDF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مواصلة الجهود ذات الصلة بحماية الأطفال والمراهقين من العنف.</w:t>
      </w:r>
    </w:p>
    <w:p w14:paraId="097633DB" w14:textId="06E90C1B" w:rsidR="00E93BDF" w:rsidRDefault="00E93BDF" w:rsidP="00E93BDF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وختاماً نتمنى لوفد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جواتيمالا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خلال الجلسة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16AFFC74" w14:textId="77777777" w:rsidR="00E93BDF" w:rsidRDefault="00E93BDF" w:rsidP="00E93BDF">
      <w:pPr>
        <w:autoSpaceDE w:val="0"/>
        <w:autoSpaceDN w:val="0"/>
        <w:bidi/>
        <w:adjustRightInd w:val="0"/>
        <w:spacing w:after="200" w:line="340" w:lineRule="exact"/>
        <w:ind w:left="6480" w:right="-450" w:firstLine="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. </w:t>
      </w:r>
    </w:p>
    <w:p w14:paraId="7874A1D7" w14:textId="77777777" w:rsidR="00E93BDF" w:rsidRPr="00E400C2" w:rsidRDefault="00E93BDF" w:rsidP="00E93BDF">
      <w:pPr>
        <w:autoSpaceDE w:val="0"/>
        <w:autoSpaceDN w:val="0"/>
        <w:bidi/>
        <w:adjustRightInd w:val="0"/>
        <w:spacing w:after="200" w:line="540" w:lineRule="exact"/>
        <w:ind w:left="-720" w:right="-720" w:hanging="694"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</w:t>
      </w:r>
    </w:p>
    <w:p w14:paraId="2D719BAF" w14:textId="77777777" w:rsidR="00E93BDF" w:rsidRDefault="00E93BDF"/>
    <w:sectPr w:rsidR="00E93BDF" w:rsidSect="0044547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FEA"/>
    <w:multiLevelType w:val="hybridMultilevel"/>
    <w:tmpl w:val="52CE3A6C"/>
    <w:lvl w:ilvl="0" w:tplc="8A7E99D0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F"/>
    <w:rsid w:val="00E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1116"/>
  <w15:chartTrackingRefBased/>
  <w15:docId w15:val="{AE3C9FCC-1777-5143-A575-5D7E0D7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D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2CC70-E87E-41A2-B97C-391CEAEB921A}"/>
</file>

<file path=customXml/itemProps2.xml><?xml version="1.0" encoding="utf-8"?>
<ds:datastoreItem xmlns:ds="http://schemas.openxmlformats.org/officeDocument/2006/customXml" ds:itemID="{AC99C1A7-C2DB-42B1-8FC1-40C57D86AF67}"/>
</file>

<file path=customXml/itemProps3.xml><?xml version="1.0" encoding="utf-8"?>
<ds:datastoreItem xmlns:ds="http://schemas.openxmlformats.org/officeDocument/2006/customXml" ds:itemID="{5F8BAA8A-8749-470F-A94E-2540C3FF4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elkady</dc:creator>
  <cp:keywords/>
  <dc:description/>
  <cp:lastModifiedBy>sara elkady</cp:lastModifiedBy>
  <cp:revision>1</cp:revision>
  <dcterms:created xsi:type="dcterms:W3CDTF">2023-01-24T12:22:00Z</dcterms:created>
  <dcterms:modified xsi:type="dcterms:W3CDTF">2023-01-24T13:39:00Z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