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both"/>
        <w:rPr>
          <w:rFonts w:ascii="Garamond-Bold" w:hAnsi="Garamond-Bold" w:cs="Garamond-Bold" w:eastAsia="Garamond-Bold"/>
          <w:b/>
          <w:color w:val="auto"/>
          <w:spacing w:val="0"/>
          <w:position w:val="0"/>
          <w:sz w:val="26"/>
          <w:shd w:fill="auto" w:val="clear"/>
        </w:rPr>
      </w:pPr>
      <w:r>
        <w:rPr>
          <w:rFonts w:ascii="Garamond-Bold" w:hAnsi="Garamond-Bold" w:cs="Garamond-Bold" w:eastAsia="Garamond-Bold"/>
          <w:b/>
          <w:color w:val="auto"/>
          <w:spacing w:val="0"/>
          <w:position w:val="0"/>
          <w:sz w:val="26"/>
          <w:shd w:fill="auto" w:val="clear"/>
        </w:rPr>
        <w:t xml:space="preserve">Universal Periodic Review, 42</w:t>
      </w:r>
      <w:r>
        <w:rPr>
          <w:rFonts w:ascii="Garamond-Bold" w:hAnsi="Garamond-Bold" w:cs="Garamond-Bold" w:eastAsia="Garamond-Bold"/>
          <w:b/>
          <w:color w:val="auto"/>
          <w:spacing w:val="0"/>
          <w:position w:val="0"/>
          <w:sz w:val="17"/>
          <w:shd w:fill="auto" w:val="clear"/>
        </w:rPr>
        <w:t xml:space="preserve">th </w:t>
      </w:r>
      <w:r>
        <w:rPr>
          <w:rFonts w:ascii="Garamond-Bold" w:hAnsi="Garamond-Bold" w:cs="Garamond-Bold" w:eastAsia="Garamond-Bold"/>
          <w:b/>
          <w:color w:val="auto"/>
          <w:spacing w:val="0"/>
          <w:position w:val="0"/>
          <w:sz w:val="26"/>
          <w:shd w:fill="auto" w:val="clear"/>
        </w:rPr>
        <w:t xml:space="preserve">session</w:t>
      </w:r>
    </w:p>
    <w:p>
      <w:pPr>
        <w:spacing w:before="0" w:after="0" w:line="240"/>
        <w:ind w:right="0" w:left="0" w:firstLine="0"/>
        <w:jc w:val="both"/>
        <w:rPr>
          <w:rFonts w:ascii="Garamond-Bold" w:hAnsi="Garamond-Bold" w:cs="Garamond-Bold" w:eastAsia="Garamond-Bold"/>
          <w:b/>
          <w:color w:val="auto"/>
          <w:spacing w:val="0"/>
          <w:position w:val="0"/>
          <w:sz w:val="26"/>
          <w:shd w:fill="auto" w:val="clear"/>
        </w:rPr>
      </w:pPr>
      <w:r>
        <w:rPr>
          <w:rFonts w:ascii="Garamond-Bold" w:hAnsi="Garamond-Bold" w:cs="Garamond-Bold" w:eastAsia="Garamond-Bold"/>
          <w:b/>
          <w:color w:val="auto"/>
          <w:spacing w:val="0"/>
          <w:position w:val="0"/>
          <w:sz w:val="26"/>
          <w:shd w:fill="auto" w:val="clear"/>
        </w:rPr>
        <w:t xml:space="preserve">Human Rights Council</w:t>
      </w:r>
    </w:p>
    <w:p>
      <w:pPr>
        <w:spacing w:before="0" w:after="0" w:line="240"/>
        <w:ind w:right="0" w:left="0" w:firstLine="0"/>
        <w:jc w:val="both"/>
        <w:rPr>
          <w:rFonts w:ascii="Garamond-Bold" w:hAnsi="Garamond-Bold" w:cs="Garamond-Bold" w:eastAsia="Garamond-Bold"/>
          <w:b/>
          <w:color w:val="auto"/>
          <w:spacing w:val="0"/>
          <w:position w:val="0"/>
          <w:sz w:val="26"/>
          <w:shd w:fill="auto" w:val="clear"/>
        </w:rPr>
      </w:pPr>
    </w:p>
    <w:p>
      <w:pPr>
        <w:spacing w:before="0" w:after="0" w:line="240"/>
        <w:ind w:right="0" w:left="0" w:firstLine="0"/>
        <w:jc w:val="both"/>
        <w:rPr>
          <w:rFonts w:ascii="Garamond-Bold" w:hAnsi="Garamond-Bold" w:cs="Garamond-Bold" w:eastAsia="Garamond-Bold"/>
          <w:b/>
          <w:color w:val="auto"/>
          <w:spacing w:val="0"/>
          <w:position w:val="0"/>
          <w:sz w:val="26"/>
          <w:shd w:fill="auto" w:val="clear"/>
        </w:rPr>
      </w:pPr>
      <w:r>
        <w:rPr>
          <w:rFonts w:ascii="Garamond-Bold" w:hAnsi="Garamond-Bold" w:cs="Garamond-Bold" w:eastAsia="Garamond-Bold"/>
          <w:b/>
          <w:color w:val="auto"/>
          <w:spacing w:val="0"/>
          <w:position w:val="0"/>
          <w:sz w:val="26"/>
          <w:shd w:fill="auto" w:val="clear"/>
        </w:rPr>
        <w:t xml:space="preserve">UPR of the Republic of Korea 26 January 2023</w:t>
      </w:r>
    </w:p>
    <w:p>
      <w:pPr>
        <w:spacing w:before="0" w:after="200" w:line="276"/>
        <w:ind w:right="0" w:left="0" w:firstLine="0"/>
        <w:jc w:val="both"/>
        <w:rPr>
          <w:rFonts w:ascii="Garamond-Bold" w:hAnsi="Garamond-Bold" w:cs="Garamond-Bold" w:eastAsia="Garamond-Bold"/>
          <w:b/>
          <w:color w:val="auto"/>
          <w:spacing w:val="0"/>
          <w:position w:val="0"/>
          <w:sz w:val="26"/>
          <w:shd w:fill="auto" w:val="clear"/>
        </w:rPr>
      </w:pPr>
      <w:r>
        <w:rPr>
          <w:rFonts w:ascii="Garamond-Bold" w:hAnsi="Garamond-Bold" w:cs="Garamond-Bold" w:eastAsia="Garamond-Bold"/>
          <w:b/>
          <w:color w:val="auto"/>
          <w:spacing w:val="0"/>
          <w:position w:val="0"/>
          <w:sz w:val="26"/>
          <w:shd w:fill="auto" w:val="clear"/>
        </w:rPr>
        <w:t xml:space="preserve">Intervention by Denmark</w:t>
      </w: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6"/>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Mr. President,</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Denmark welcomes the delegation of the Republic of Korea.</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We are concerned that LGBTI persons continue to face legal, social and economic barriers.</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Denmark </w:t>
      </w:r>
      <w:r>
        <w:rPr>
          <w:rFonts w:ascii="Garamond" w:hAnsi="Garamond" w:cs="Garamond" w:eastAsia="Garamond"/>
          <w:i/>
          <w:color w:val="auto"/>
          <w:spacing w:val="0"/>
          <w:position w:val="0"/>
          <w:sz w:val="24"/>
          <w:shd w:fill="auto" w:val="clear"/>
        </w:rPr>
        <w:t xml:space="preserve">recommends</w:t>
      </w:r>
      <w:r>
        <w:rPr>
          <w:rFonts w:ascii="Garamond" w:hAnsi="Garamond" w:cs="Garamond" w:eastAsia="Garamond"/>
          <w:color w:val="auto"/>
          <w:spacing w:val="0"/>
          <w:position w:val="0"/>
          <w:sz w:val="24"/>
          <w:shd w:fill="auto" w:val="clear"/>
        </w:rPr>
        <w:t xml:space="preserve"> the Republic of Korea to:</w:t>
      </w: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1. Ensure further efforts for the adoption of comprehensive anti-discrimination legislation prohibiting discrimination based on, among others, sexual orientation and gender identity.</w:t>
      </w: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2.  Ratify the Hauge Convention of the Protection of and Co-operation in Respect of Intercountry Adoption.</w:t>
      </w: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3. Sign and ratify the Optional Protocol to the Convention against Torture and Other Cruel, Inhuman or Degrading Treatment or Punishment. </w:t>
      </w: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Allow me to highlight that the Convention against Torture Initiative (CTI) stands ready to explore avenues to assist the Republic of Korea in advancing on the signature and ratification of OPCAT, if deemed helpful.</w:t>
      </w:r>
    </w:p>
    <w:p>
      <w:pPr>
        <w:spacing w:before="0" w:after="200" w:line="276"/>
        <w:ind w:right="0" w:left="0" w:firstLine="0"/>
        <w:jc w:val="both"/>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Denmark wishes the Republic of Korea a successful review.</w:t>
      </w:r>
    </w:p>
    <w:p>
      <w:pPr>
        <w:spacing w:before="0" w:after="200" w:line="276"/>
        <w:ind w:right="0" w:left="0" w:firstLine="0"/>
        <w:jc w:val="both"/>
        <w:rPr>
          <w:rFonts w:ascii="Garamond" w:hAnsi="Garamond" w:cs="Garamond" w:eastAsia="Garamond"/>
          <w:b/>
          <w:color w:val="auto"/>
          <w:spacing w:val="0"/>
          <w:position w:val="0"/>
          <w:sz w:val="24"/>
          <w:shd w:fill="auto" w:val="clear"/>
        </w:rPr>
      </w:pPr>
      <w:r>
        <w:rPr>
          <w:rFonts w:ascii="Garamond" w:hAnsi="Garamond" w:cs="Garamond" w:eastAsia="Garamond"/>
          <w:color w:val="auto"/>
          <w:spacing w:val="0"/>
          <w:position w:val="0"/>
          <w:sz w:val="24"/>
          <w:shd w:fill="auto" w:val="clear"/>
        </w:rPr>
        <w:t xml:space="preserve">I thank you.</w:t>
      </w:r>
    </w:p>
    <w:p>
      <w:pPr>
        <w:spacing w:before="0" w:after="200" w:line="276"/>
        <w:ind w:right="0" w:left="0" w:firstLine="0"/>
        <w:jc w:val="both"/>
        <w:rPr>
          <w:rFonts w:ascii="Garamond" w:hAnsi="Garamond" w:cs="Garamond" w:eastAsia="Garamond"/>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7DF72-D11E-4617-B26E-291474D11B07}"/>
</file>

<file path=customXml/itemProps2.xml><?xml version="1.0" encoding="utf-8"?>
<ds:datastoreItem xmlns:ds="http://schemas.openxmlformats.org/officeDocument/2006/customXml" ds:itemID="{9B91E400-1573-48E0-B133-298A0D165819}"/>
</file>

<file path=customXml/itemProps3.xml><?xml version="1.0" encoding="utf-8"?>
<ds:datastoreItem xmlns:ds="http://schemas.openxmlformats.org/officeDocument/2006/customXml" ds:itemID="{CAA7BE75-FA35-48DC-B265-083FA5AB461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