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B8941" w14:textId="77777777" w:rsidR="00A33B90" w:rsidRPr="00A33B90" w:rsidRDefault="00A33B90" w:rsidP="00A33B90">
      <w:pPr>
        <w:pStyle w:val="Header"/>
        <w:tabs>
          <w:tab w:val="clear" w:pos="9026"/>
          <w:tab w:val="right" w:pos="9020"/>
        </w:tabs>
        <w:spacing w:after="120"/>
        <w:rPr>
          <w:rFonts w:ascii="Times New Roman" w:hAnsi="Times New Roman" w:cs="Times New Roman"/>
          <w:i/>
          <w:iCs/>
          <w:sz w:val="24"/>
          <w:szCs w:val="24"/>
          <w:lang w:val="en-US" w:eastAsia="fr-FR"/>
        </w:rPr>
      </w:pPr>
      <w:r w:rsidRPr="00A33B90">
        <w:rPr>
          <w:rFonts w:ascii="Times New Roman" w:hAnsi="Times New Roman" w:cs="Times New Roman"/>
          <w:i/>
          <w:iCs/>
          <w:sz w:val="24"/>
          <w:szCs w:val="24"/>
          <w:lang w:val="en-US"/>
        </w:rPr>
        <w:t>UPR 42: Session of the UPR Working Group</w:t>
      </w:r>
    </w:p>
    <w:p w14:paraId="50AD5017" w14:textId="77777777" w:rsidR="00A33B90" w:rsidRPr="00A33B90" w:rsidRDefault="00A33B90" w:rsidP="00A33B90">
      <w:pPr>
        <w:spacing w:after="120"/>
        <w:rPr>
          <w:i/>
          <w:iCs/>
          <w:sz w:val="24"/>
          <w:szCs w:val="24"/>
          <w:lang w:val="en-US"/>
        </w:rPr>
      </w:pPr>
      <w:r w:rsidRPr="00A33B90">
        <w:rPr>
          <w:i/>
          <w:iCs/>
          <w:sz w:val="24"/>
          <w:szCs w:val="24"/>
          <w:lang w:val="en-US"/>
        </w:rPr>
        <w:t xml:space="preserve"> Statement at UPR of Pakistan</w:t>
      </w:r>
    </w:p>
    <w:p w14:paraId="23E65527" w14:textId="77777777" w:rsidR="00A33B90" w:rsidRPr="00A33B90" w:rsidRDefault="00A33B90" w:rsidP="00A33B90">
      <w:pPr>
        <w:spacing w:after="120"/>
        <w:rPr>
          <w:b/>
          <w:bCs/>
          <w:sz w:val="24"/>
          <w:szCs w:val="24"/>
          <w:lang w:val="en-US"/>
        </w:rPr>
      </w:pPr>
      <w:r w:rsidRPr="00A33B90">
        <w:rPr>
          <w:b/>
          <w:bCs/>
          <w:sz w:val="24"/>
          <w:szCs w:val="24"/>
          <w:lang w:val="en-US"/>
        </w:rPr>
        <w:t xml:space="preserve"> Monday 30 January 2023, 09:00 – 12:30</w:t>
      </w:r>
    </w:p>
    <w:p w14:paraId="5D36F868" w14:textId="762E2B6A" w:rsidR="00A33B90" w:rsidRDefault="00A33B90" w:rsidP="00A33B90">
      <w:pPr>
        <w:spacing w:line="360" w:lineRule="auto"/>
        <w:jc w:val="both"/>
        <w:rPr>
          <w:b/>
          <w:bCs/>
          <w:sz w:val="24"/>
          <w:szCs w:val="24"/>
          <w:lang w:val="en-US"/>
        </w:rPr>
      </w:pPr>
    </w:p>
    <w:p w14:paraId="64447160" w14:textId="77777777" w:rsidR="00A33B90" w:rsidRPr="00A33B90" w:rsidRDefault="00A33B90" w:rsidP="00A33B90">
      <w:pPr>
        <w:spacing w:line="360" w:lineRule="auto"/>
        <w:jc w:val="both"/>
        <w:rPr>
          <w:b/>
          <w:bCs/>
          <w:sz w:val="24"/>
          <w:szCs w:val="24"/>
          <w:lang w:val="en-US"/>
        </w:rPr>
      </w:pPr>
    </w:p>
    <w:p w14:paraId="20E4A585" w14:textId="77777777" w:rsidR="00A33B90" w:rsidRPr="00A33B90" w:rsidRDefault="00A33B90" w:rsidP="00A33B90">
      <w:pPr>
        <w:tabs>
          <w:tab w:val="left" w:pos="142"/>
        </w:tabs>
        <w:spacing w:line="360" w:lineRule="auto"/>
        <w:jc w:val="both"/>
        <w:rPr>
          <w:bCs/>
          <w:sz w:val="24"/>
          <w:szCs w:val="24"/>
        </w:rPr>
      </w:pPr>
      <w:r w:rsidRPr="00A33B90">
        <w:rPr>
          <w:bCs/>
          <w:sz w:val="24"/>
          <w:szCs w:val="24"/>
        </w:rPr>
        <w:t>Albania welcomes the delegation of Pakistan to the UPR Working Group and thanks it for the presentation of the national report.</w:t>
      </w:r>
    </w:p>
    <w:p w14:paraId="7EAE9CD4" w14:textId="77777777" w:rsidR="00A33B90" w:rsidRPr="00A33B90" w:rsidRDefault="00A33B90" w:rsidP="00A33B90">
      <w:pPr>
        <w:tabs>
          <w:tab w:val="left" w:pos="142"/>
        </w:tabs>
        <w:spacing w:line="360" w:lineRule="auto"/>
        <w:ind w:left="-709"/>
        <w:jc w:val="both"/>
        <w:rPr>
          <w:bCs/>
          <w:sz w:val="24"/>
          <w:szCs w:val="24"/>
        </w:rPr>
      </w:pPr>
    </w:p>
    <w:p w14:paraId="0BC37617" w14:textId="77777777" w:rsidR="00A33B90" w:rsidRPr="00A33B90" w:rsidRDefault="00A33B90" w:rsidP="00A33B90">
      <w:pPr>
        <w:tabs>
          <w:tab w:val="left" w:pos="142"/>
        </w:tabs>
        <w:spacing w:line="360" w:lineRule="auto"/>
        <w:jc w:val="both"/>
        <w:rPr>
          <w:bCs/>
          <w:sz w:val="24"/>
          <w:szCs w:val="24"/>
        </w:rPr>
      </w:pPr>
      <w:r w:rsidRPr="00A33B90">
        <w:rPr>
          <w:bCs/>
          <w:sz w:val="24"/>
          <w:szCs w:val="24"/>
        </w:rPr>
        <w:t xml:space="preserve">We welcome Pakistan’s commitment and efforts made through policies and legislation to improve the protection of the human rights of its people, as well as for the constructive and close coordination with United Nations human rights mechanisms. </w:t>
      </w:r>
    </w:p>
    <w:p w14:paraId="64961A9C" w14:textId="77777777" w:rsidR="00A33B90" w:rsidRPr="00A33B90" w:rsidRDefault="00A33B90" w:rsidP="00A33B90">
      <w:pPr>
        <w:tabs>
          <w:tab w:val="left" w:pos="142"/>
        </w:tabs>
        <w:spacing w:line="360" w:lineRule="auto"/>
        <w:jc w:val="both"/>
        <w:rPr>
          <w:bCs/>
          <w:sz w:val="24"/>
          <w:szCs w:val="24"/>
        </w:rPr>
      </w:pPr>
    </w:p>
    <w:p w14:paraId="6D87ACBC" w14:textId="77777777" w:rsidR="00A33B90" w:rsidRPr="00A33B90" w:rsidRDefault="00A33B90" w:rsidP="00A33B90">
      <w:pPr>
        <w:tabs>
          <w:tab w:val="left" w:pos="142"/>
        </w:tabs>
        <w:spacing w:line="360" w:lineRule="auto"/>
        <w:jc w:val="both"/>
        <w:rPr>
          <w:bCs/>
          <w:sz w:val="24"/>
          <w:szCs w:val="24"/>
        </w:rPr>
      </w:pPr>
      <w:r w:rsidRPr="00A33B90">
        <w:rPr>
          <w:bCs/>
          <w:sz w:val="24"/>
          <w:szCs w:val="24"/>
        </w:rPr>
        <w:t>While inviting the Government of Pakistan to further strengthen its national efforts and human rights mechanisms, Albania would like to make the following recommendations:</w:t>
      </w:r>
    </w:p>
    <w:p w14:paraId="08FA8EE1" w14:textId="77777777" w:rsidR="00A33B90" w:rsidRPr="00A33B90" w:rsidRDefault="00A33B90" w:rsidP="00A33B90">
      <w:pPr>
        <w:tabs>
          <w:tab w:val="left" w:pos="142"/>
        </w:tabs>
        <w:spacing w:line="360" w:lineRule="auto"/>
        <w:jc w:val="both"/>
        <w:rPr>
          <w:bCs/>
          <w:sz w:val="24"/>
          <w:szCs w:val="24"/>
        </w:rPr>
      </w:pPr>
    </w:p>
    <w:p w14:paraId="0F47F47B" w14:textId="77777777" w:rsidR="00A33B90" w:rsidRPr="00A33B90" w:rsidRDefault="00A33B90" w:rsidP="00A33B90">
      <w:pPr>
        <w:pStyle w:val="ListParagraph"/>
        <w:numPr>
          <w:ilvl w:val="0"/>
          <w:numId w:val="2"/>
        </w:numPr>
        <w:tabs>
          <w:tab w:val="left" w:pos="142"/>
        </w:tabs>
        <w:spacing w:line="360" w:lineRule="auto"/>
        <w:jc w:val="both"/>
        <w:rPr>
          <w:bCs/>
          <w:sz w:val="24"/>
          <w:szCs w:val="24"/>
        </w:rPr>
      </w:pPr>
      <w:r w:rsidRPr="00A33B90">
        <w:rPr>
          <w:sz w:val="24"/>
          <w:szCs w:val="24"/>
        </w:rPr>
        <w:t>Adopt effective legislation and launch awareness programmes that criminalize all forms of domestic and gender-based violence against women and children and ensure full implementation of this legislation.</w:t>
      </w:r>
    </w:p>
    <w:p w14:paraId="567AC2A3" w14:textId="77777777" w:rsidR="00A33B90" w:rsidRPr="00A33B90" w:rsidRDefault="00A33B90" w:rsidP="00A33B90">
      <w:pPr>
        <w:spacing w:line="360" w:lineRule="auto"/>
        <w:rPr>
          <w:bCs/>
          <w:sz w:val="24"/>
          <w:szCs w:val="24"/>
        </w:rPr>
      </w:pPr>
    </w:p>
    <w:p w14:paraId="3E89CAA5" w14:textId="713B20AC" w:rsidR="00A33B90" w:rsidRPr="00A33B90" w:rsidRDefault="00A33B90" w:rsidP="00A33B90">
      <w:pPr>
        <w:pStyle w:val="ListParagraph"/>
        <w:numPr>
          <w:ilvl w:val="0"/>
          <w:numId w:val="2"/>
        </w:numPr>
        <w:tabs>
          <w:tab w:val="left" w:pos="142"/>
        </w:tabs>
        <w:spacing w:line="360" w:lineRule="auto"/>
        <w:jc w:val="both"/>
        <w:rPr>
          <w:bCs/>
          <w:sz w:val="24"/>
          <w:szCs w:val="24"/>
        </w:rPr>
      </w:pPr>
      <w:r w:rsidRPr="00A33B90">
        <w:rPr>
          <w:sz w:val="24"/>
          <w:szCs w:val="24"/>
        </w:rPr>
        <w:t>Continue efforts to strengthen the education system, and to implement laws and policies to ensure universal access to education.</w:t>
      </w:r>
    </w:p>
    <w:p w14:paraId="0B7A7CEB" w14:textId="77777777" w:rsidR="005B63F1" w:rsidRPr="00A33B90" w:rsidRDefault="005B63F1" w:rsidP="00B538AC">
      <w:pPr>
        <w:spacing w:line="360" w:lineRule="auto"/>
        <w:rPr>
          <w:sz w:val="24"/>
          <w:szCs w:val="24"/>
        </w:rPr>
      </w:pPr>
    </w:p>
    <w:sectPr w:rsidR="005B63F1" w:rsidRPr="00A33B90">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B7B87" w14:textId="77777777" w:rsidR="00643214" w:rsidRDefault="00643214" w:rsidP="003E0B79">
      <w:r>
        <w:separator/>
      </w:r>
    </w:p>
  </w:endnote>
  <w:endnote w:type="continuationSeparator" w:id="0">
    <w:p w14:paraId="485E6053" w14:textId="77777777" w:rsidR="00643214" w:rsidRDefault="00643214" w:rsidP="003E0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FD713" w14:textId="77777777" w:rsidR="00B538AC" w:rsidRPr="004A4D38" w:rsidRDefault="00B538AC" w:rsidP="00B538AC">
    <w:pPr>
      <w:jc w:val="center"/>
      <w:rPr>
        <w:rFonts w:ascii="Bookman Old Style" w:hAnsi="Bookman Old Style"/>
        <w:sz w:val="22"/>
        <w:szCs w:val="22"/>
        <w:lang w:val="en-US"/>
      </w:rPr>
    </w:pPr>
    <w:r>
      <w:rPr>
        <w:rFonts w:ascii="Bookman Old Style" w:hAnsi="Bookman Old Style"/>
        <w:noProof/>
        <w:sz w:val="22"/>
        <w:szCs w:val="22"/>
        <w:lang w:val="en-US" w:eastAsia="en-US"/>
      </w:rPr>
      <mc:AlternateContent>
        <mc:Choice Requires="wps">
          <w:drawing>
            <wp:anchor distT="0" distB="0" distL="114300" distR="114300" simplePos="0" relativeHeight="251662336" behindDoc="0" locked="0" layoutInCell="1" allowOverlap="1" wp14:anchorId="1D781A97" wp14:editId="23A0E68D">
              <wp:simplePos x="0" y="0"/>
              <wp:positionH relativeFrom="column">
                <wp:posOffset>-68580</wp:posOffset>
              </wp:positionH>
              <wp:positionV relativeFrom="paragraph">
                <wp:posOffset>42873</wp:posOffset>
              </wp:positionV>
              <wp:extent cx="3005455" cy="635"/>
              <wp:effectExtent l="0" t="12700" r="17145" b="2476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005455" cy="635"/>
                      </a:xfrm>
                      <a:prstGeom prst="straightConnector1">
                        <a:avLst/>
                      </a:prstGeom>
                      <a:noFill/>
                      <a:ln w="28575">
                        <a:solidFill>
                          <a:srgbClr val="D6181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82A760D" id="_x0000_t32" coordsize="21600,21600" o:spt="32" o:oned="t" path="m,l21600,21600e" filled="f">
              <v:path arrowok="t" fillok="f" o:connecttype="none"/>
              <o:lock v:ext="edit" shapetype="t"/>
            </v:shapetype>
            <v:shape id="Straight Arrow Connector 2" o:spid="_x0000_s1026" type="#_x0000_t32" style="position:absolute;margin-left:-5.4pt;margin-top:3.4pt;width:236.65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" strokecolor="#d6181d" strokeweight="2.25pt">
              <o:lock v:ext="edit" shapetype="f"/>
            </v:shape>
          </w:pict>
        </mc:Fallback>
      </mc:AlternateContent>
    </w:r>
    <w:r>
      <w:rPr>
        <w:rFonts w:ascii="Bookman Old Style" w:hAnsi="Bookman Old Style"/>
        <w:noProof/>
        <w:sz w:val="22"/>
        <w:szCs w:val="22"/>
        <w:lang w:val="en-US" w:eastAsia="en-US"/>
      </w:rPr>
      <mc:AlternateContent>
        <mc:Choice Requires="wps">
          <w:drawing>
            <wp:anchor distT="0" distB="0" distL="114300" distR="114300" simplePos="0" relativeHeight="251661312" behindDoc="0" locked="0" layoutInCell="1" allowOverlap="1" wp14:anchorId="6EB984F0" wp14:editId="5E2DE399">
              <wp:simplePos x="0" y="0"/>
              <wp:positionH relativeFrom="column">
                <wp:posOffset>2936875</wp:posOffset>
              </wp:positionH>
              <wp:positionV relativeFrom="paragraph">
                <wp:posOffset>43815</wp:posOffset>
              </wp:positionV>
              <wp:extent cx="3005455" cy="635"/>
              <wp:effectExtent l="0" t="12700" r="4445" b="1206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005455" cy="63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9305DD" id="Straight Arrow Connector 3" o:spid="_x0000_s1026" type="#_x0000_t32" style="position:absolute;margin-left:231.25pt;margin-top:3.45pt;width:236.6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" strokeweight="2.25pt">
              <o:lock v:ext="edit" shapetype="f"/>
            </v:shape>
          </w:pict>
        </mc:Fallback>
      </mc:AlternateContent>
    </w:r>
  </w:p>
  <w:p w14:paraId="755AF168" w14:textId="77777777" w:rsidR="00B538AC" w:rsidRPr="00EE3C7B" w:rsidRDefault="00B538AC" w:rsidP="00B538AC">
    <w:pPr>
      <w:jc w:val="center"/>
      <w:rPr>
        <w:rFonts w:ascii="Bookman Old Style" w:hAnsi="Bookman Old Style"/>
        <w:sz w:val="18"/>
        <w:lang w:val="fr-CH"/>
      </w:rPr>
    </w:pPr>
    <w:r w:rsidRPr="00EE3C7B">
      <w:rPr>
        <w:rFonts w:ascii="Bookman Old Style" w:hAnsi="Bookman Old Style"/>
        <w:sz w:val="18"/>
        <w:lang w:val="fr-CH"/>
      </w:rPr>
      <w:t xml:space="preserve">(A) Rue du Môle 32, 1201 Geneva, </w:t>
    </w:r>
    <w:proofErr w:type="spellStart"/>
    <w:r w:rsidRPr="00EE3C7B">
      <w:rPr>
        <w:rFonts w:ascii="Bookman Old Style" w:hAnsi="Bookman Old Style"/>
        <w:sz w:val="18"/>
        <w:lang w:val="fr-CH"/>
      </w:rPr>
      <w:t>Switzerland</w:t>
    </w:r>
    <w:proofErr w:type="spellEnd"/>
  </w:p>
  <w:p w14:paraId="7096FCDE" w14:textId="57AAC95B" w:rsidR="00B538AC" w:rsidRPr="00B538AC" w:rsidRDefault="00B538AC" w:rsidP="00B538AC">
    <w:pPr>
      <w:jc w:val="center"/>
      <w:rPr>
        <w:rFonts w:ascii="Bookman Old Style" w:hAnsi="Bookman Old Style"/>
        <w:sz w:val="18"/>
        <w:lang w:val="de-DE"/>
      </w:rPr>
    </w:pPr>
    <w:r w:rsidRPr="003043AF">
      <w:rPr>
        <w:rFonts w:ascii="Bookman Old Style" w:hAnsi="Bookman Old Style"/>
        <w:sz w:val="18"/>
        <w:lang w:val="de-DE"/>
      </w:rPr>
      <w:t xml:space="preserve">(T) +41 22 73 111 43     (F) + 41 22 73 881 56     (E) mission.geneve@mfa.gov.al  </w:t>
    </w:r>
    <w:r w:rsidRPr="003043AF">
      <w:rPr>
        <w:rFonts w:ascii="Bookman Old Style" w:hAnsi="Bookman Old Style"/>
        <w:sz w:val="18"/>
        <w:lang w:val="de-DE"/>
      </w:rPr>
      <w:br/>
      <w:t>(W) http://www.ambasadat.gov.al/geneva/en</w:t>
    </w:r>
    <w:r w:rsidRPr="003043AF">
      <w:rPr>
        <w:rFonts w:ascii="Verdana" w:hAnsi="Verdana"/>
        <w:sz w:val="22"/>
        <w:szCs w:val="22"/>
        <w:lang w:val="de-DE"/>
      </w:rPr>
      <w:tab/>
    </w:r>
    <w:r w:rsidRPr="003043AF">
      <w:rPr>
        <w:rFonts w:ascii="Verdana" w:hAnsi="Verdana"/>
        <w:sz w:val="22"/>
        <w:szCs w:val="22"/>
        <w:lang w:val="de-DE"/>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0C6A4" w14:textId="77777777" w:rsidR="00643214" w:rsidRDefault="00643214" w:rsidP="003E0B79">
      <w:r>
        <w:separator/>
      </w:r>
    </w:p>
  </w:footnote>
  <w:footnote w:type="continuationSeparator" w:id="0">
    <w:p w14:paraId="77349F20" w14:textId="77777777" w:rsidR="00643214" w:rsidRDefault="00643214" w:rsidP="003E0B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0ACFE" w14:textId="77777777" w:rsidR="003E0B79" w:rsidRPr="000D4039" w:rsidRDefault="003E0B79" w:rsidP="003E0B79">
    <w:pPr>
      <w:tabs>
        <w:tab w:val="center" w:pos="4680"/>
        <w:tab w:val="right" w:pos="9360"/>
      </w:tabs>
      <w:rPr>
        <w:rFonts w:eastAsia="Batang"/>
        <w:noProof/>
        <w:lang w:val="de-AT" w:eastAsia="de-AT"/>
      </w:rPr>
    </w:pPr>
    <w:r>
      <w:rPr>
        <w:rFonts w:eastAsia="Batang"/>
        <w:noProof/>
        <w:lang w:val="en-US" w:eastAsia="en-US"/>
      </w:rPr>
      <w:drawing>
        <wp:anchor distT="0" distB="0" distL="114300" distR="114300" simplePos="0" relativeHeight="251659264" behindDoc="0" locked="0" layoutInCell="1" allowOverlap="1" wp14:anchorId="1B4861B3" wp14:editId="42D8CB39">
          <wp:simplePos x="0" y="0"/>
          <wp:positionH relativeFrom="column">
            <wp:posOffset>-665480</wp:posOffset>
          </wp:positionH>
          <wp:positionV relativeFrom="paragraph">
            <wp:posOffset>142028</wp:posOffset>
          </wp:positionV>
          <wp:extent cx="316970" cy="4572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6970" cy="457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bl>
    <w:tblPr>
      <w:tblW w:w="7377" w:type="dxa"/>
      <w:tblInd w:w="-431" w:type="dxa"/>
      <w:tblLook w:val="04A0" w:firstRow="1" w:lastRow="0" w:firstColumn="1" w:lastColumn="0" w:noHBand="0" w:noVBand="1"/>
    </w:tblPr>
    <w:tblGrid>
      <w:gridCol w:w="7377"/>
    </w:tblGrid>
    <w:tr w:rsidR="003E0B79" w:rsidRPr="00B1734F" w14:paraId="3DB2B150" w14:textId="77777777" w:rsidTr="00C514CB">
      <w:trPr>
        <w:trHeight w:val="340"/>
      </w:trPr>
      <w:tc>
        <w:tcPr>
          <w:tcW w:w="7377" w:type="dxa"/>
          <w:vAlign w:val="center"/>
          <w:hideMark/>
        </w:tcPr>
        <w:p w14:paraId="0C19327E" w14:textId="77777777" w:rsidR="003E0B79" w:rsidRPr="000A7617" w:rsidRDefault="003E0B79" w:rsidP="003E0B79">
          <w:pPr>
            <w:pStyle w:val="ListParagraph"/>
            <w:ind w:left="0"/>
            <w:jc w:val="both"/>
            <w:rPr>
              <w:rStyle w:val="SubtleReference"/>
              <w:color w:val="000000" w:themeColor="text1"/>
              <w:lang w:val="de-AT"/>
            </w:rPr>
          </w:pPr>
          <w:proofErr w:type="spellStart"/>
          <w:r w:rsidRPr="000A7617">
            <w:rPr>
              <w:rStyle w:val="SubtleReference"/>
              <w:color w:val="000000" w:themeColor="text1"/>
              <w:lang w:val="de-AT"/>
            </w:rPr>
            <w:t>Misioni</w:t>
          </w:r>
          <w:proofErr w:type="spellEnd"/>
          <w:r w:rsidRPr="000A7617">
            <w:rPr>
              <w:rStyle w:val="SubtleReference"/>
              <w:color w:val="000000" w:themeColor="text1"/>
              <w:lang w:val="de-AT"/>
            </w:rPr>
            <w:t xml:space="preserve"> i </w:t>
          </w:r>
          <w:proofErr w:type="spellStart"/>
          <w:r w:rsidRPr="000A7617">
            <w:rPr>
              <w:rStyle w:val="SubtleReference"/>
              <w:color w:val="000000" w:themeColor="text1"/>
              <w:lang w:val="de-AT"/>
            </w:rPr>
            <w:t>Përhershëm</w:t>
          </w:r>
          <w:proofErr w:type="spellEnd"/>
          <w:r w:rsidRPr="000A7617">
            <w:rPr>
              <w:rStyle w:val="SubtleReference"/>
              <w:color w:val="000000" w:themeColor="text1"/>
              <w:lang w:val="de-AT"/>
            </w:rPr>
            <w:t xml:space="preserve"> i </w:t>
          </w:r>
          <w:proofErr w:type="spellStart"/>
          <w:r w:rsidRPr="000A7617">
            <w:rPr>
              <w:rStyle w:val="SubtleReference"/>
              <w:color w:val="000000" w:themeColor="text1"/>
              <w:lang w:val="de-AT"/>
            </w:rPr>
            <w:t>Republikës</w:t>
          </w:r>
          <w:proofErr w:type="spellEnd"/>
          <w:r w:rsidRPr="000A7617">
            <w:rPr>
              <w:rStyle w:val="SubtleReference"/>
              <w:color w:val="000000" w:themeColor="text1"/>
              <w:lang w:val="de-AT"/>
            </w:rPr>
            <w:t xml:space="preserve"> </w:t>
          </w:r>
          <w:proofErr w:type="spellStart"/>
          <w:r w:rsidRPr="000A7617">
            <w:rPr>
              <w:rStyle w:val="SubtleReference"/>
              <w:color w:val="000000" w:themeColor="text1"/>
              <w:lang w:val="de-AT"/>
            </w:rPr>
            <w:t>së</w:t>
          </w:r>
          <w:proofErr w:type="spellEnd"/>
          <w:r w:rsidRPr="000A7617">
            <w:rPr>
              <w:rStyle w:val="SubtleReference"/>
              <w:color w:val="000000" w:themeColor="text1"/>
              <w:lang w:val="de-AT"/>
            </w:rPr>
            <w:t xml:space="preserve"> </w:t>
          </w:r>
          <w:proofErr w:type="spellStart"/>
          <w:r w:rsidRPr="000A7617">
            <w:rPr>
              <w:rStyle w:val="SubtleReference"/>
              <w:color w:val="000000" w:themeColor="text1"/>
              <w:lang w:val="de-AT"/>
            </w:rPr>
            <w:t>Shqipërisë</w:t>
          </w:r>
          <w:proofErr w:type="spellEnd"/>
          <w:r w:rsidRPr="000A7617">
            <w:rPr>
              <w:rStyle w:val="SubtleReference"/>
              <w:color w:val="000000" w:themeColor="text1"/>
              <w:lang w:val="de-AT"/>
            </w:rPr>
            <w:t xml:space="preserve"> </w:t>
          </w:r>
          <w:proofErr w:type="spellStart"/>
          <w:r w:rsidRPr="000A7617">
            <w:rPr>
              <w:rStyle w:val="SubtleReference"/>
              <w:color w:val="000000" w:themeColor="text1"/>
              <w:lang w:val="de-AT"/>
            </w:rPr>
            <w:t>në</w:t>
          </w:r>
          <w:proofErr w:type="spellEnd"/>
          <w:r w:rsidRPr="000A7617">
            <w:rPr>
              <w:rStyle w:val="SubtleReference"/>
              <w:color w:val="000000" w:themeColor="text1"/>
              <w:lang w:val="de-AT"/>
            </w:rPr>
            <w:t xml:space="preserve"> </w:t>
          </w:r>
          <w:proofErr w:type="spellStart"/>
          <w:r w:rsidRPr="000A7617">
            <w:rPr>
              <w:rStyle w:val="SubtleReference"/>
              <w:color w:val="000000" w:themeColor="text1"/>
              <w:lang w:val="de-AT"/>
            </w:rPr>
            <w:t>Gjenevë</w:t>
          </w:r>
          <w:proofErr w:type="spellEnd"/>
        </w:p>
      </w:tc>
    </w:tr>
    <w:tr w:rsidR="003E0B79" w:rsidRPr="000D4039" w14:paraId="11AF4293" w14:textId="77777777" w:rsidTr="00C514CB">
      <w:trPr>
        <w:trHeight w:val="340"/>
      </w:trPr>
      <w:tc>
        <w:tcPr>
          <w:tcW w:w="7377" w:type="dxa"/>
          <w:vAlign w:val="center"/>
        </w:tcPr>
        <w:p w14:paraId="0B492F7B" w14:textId="77777777" w:rsidR="003E0B79" w:rsidRPr="00060BB1" w:rsidRDefault="003E0B79" w:rsidP="003E0B79">
          <w:pPr>
            <w:pStyle w:val="ListParagraph"/>
            <w:ind w:left="0"/>
            <w:jc w:val="both"/>
            <w:rPr>
              <w:rStyle w:val="SubtleReference"/>
              <w:color w:val="000000" w:themeColor="text1"/>
            </w:rPr>
          </w:pPr>
          <w:r w:rsidRPr="00060BB1">
            <w:rPr>
              <w:rStyle w:val="SubtleReference"/>
              <w:color w:val="000000" w:themeColor="text1"/>
            </w:rPr>
            <w:t>Permanent Mission of the Republic of Albania in Geneva</w:t>
          </w:r>
        </w:p>
      </w:tc>
    </w:tr>
  </w:tbl>
  <w:p w14:paraId="0B99C06C" w14:textId="77777777" w:rsidR="003E0B79" w:rsidRDefault="003E0B79" w:rsidP="003E0B79">
    <w:pPr>
      <w:pStyle w:val="Header"/>
    </w:pPr>
  </w:p>
  <w:p w14:paraId="2477997F" w14:textId="77777777" w:rsidR="003E0B79" w:rsidRDefault="003E0B79" w:rsidP="003E0B79">
    <w:pPr>
      <w:pStyle w:val="Header"/>
    </w:pPr>
  </w:p>
  <w:p w14:paraId="41081981" w14:textId="77777777" w:rsidR="003E0B79" w:rsidRDefault="003E0B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44725"/>
    <w:multiLevelType w:val="hybridMultilevel"/>
    <w:tmpl w:val="A6FC9D6A"/>
    <w:lvl w:ilvl="0" w:tplc="7B306568">
      <w:numFmt w:val="bullet"/>
      <w:lvlText w:val="-"/>
      <w:lvlJc w:val="left"/>
      <w:pPr>
        <w:ind w:left="720" w:hanging="360"/>
      </w:pPr>
      <w:rPr>
        <w:rFonts w:ascii="Times New Roman" w:eastAsia="Times New Roman" w:hAnsi="Times New Roman"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 w15:restartNumberingAfterBreak="0">
    <w:nsid w:val="1D644159"/>
    <w:multiLevelType w:val="hybridMultilevel"/>
    <w:tmpl w:val="61B611FC"/>
    <w:lvl w:ilvl="0" w:tplc="0809000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num w:numId="1" w16cid:durableId="564923460">
    <w:abstractNumId w:val="0"/>
  </w:num>
  <w:num w:numId="2" w16cid:durableId="2143040610">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064"/>
    <w:rsid w:val="001120DB"/>
    <w:rsid w:val="00161064"/>
    <w:rsid w:val="003E0B79"/>
    <w:rsid w:val="003E1D35"/>
    <w:rsid w:val="003E2D83"/>
    <w:rsid w:val="00417797"/>
    <w:rsid w:val="005266D8"/>
    <w:rsid w:val="005870C7"/>
    <w:rsid w:val="005B63F1"/>
    <w:rsid w:val="00643214"/>
    <w:rsid w:val="009E3DA5"/>
    <w:rsid w:val="00A30FB8"/>
    <w:rsid w:val="00A33B90"/>
    <w:rsid w:val="00B03513"/>
    <w:rsid w:val="00B538AC"/>
    <w:rsid w:val="00D2294C"/>
    <w:rsid w:val="00D96D6A"/>
    <w:rsid w:val="00ED62F3"/>
    <w:rsid w:val="00EE7E81"/>
    <w:rsid w:val="00F705BF"/>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86A84"/>
  <w15:chartTrackingRefBased/>
  <w15:docId w15:val="{42FAE0DD-D8BC-4D2F-9FBE-D4111A58B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B79"/>
    <w:pPr>
      <w:spacing w:after="0" w:line="240" w:lineRule="auto"/>
    </w:pPr>
    <w:rPr>
      <w:rFonts w:ascii="Times New Roman" w:eastAsia="Times New Roman" w:hAnsi="Times New Roman" w:cs="Times New Roman"/>
      <w:sz w:val="20"/>
      <w:szCs w:val="20"/>
      <w:lang w:val="en-GB"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0B79"/>
    <w:pPr>
      <w:tabs>
        <w:tab w:val="center" w:pos="4513"/>
        <w:tab w:val="right" w:pos="9026"/>
      </w:tabs>
    </w:pPr>
    <w:rPr>
      <w:rFonts w:asciiTheme="minorHAnsi" w:eastAsiaTheme="minorHAnsi" w:hAnsiTheme="minorHAnsi" w:cstheme="minorBidi"/>
      <w:sz w:val="22"/>
      <w:szCs w:val="22"/>
      <w:lang w:val="sq-AL" w:eastAsia="en-US"/>
    </w:rPr>
  </w:style>
  <w:style w:type="character" w:customStyle="1" w:styleId="HeaderChar">
    <w:name w:val="Header Char"/>
    <w:basedOn w:val="DefaultParagraphFont"/>
    <w:link w:val="Header"/>
    <w:uiPriority w:val="99"/>
    <w:rsid w:val="003E0B79"/>
    <w:rPr>
      <w:lang w:val="sq-AL"/>
    </w:rPr>
  </w:style>
  <w:style w:type="paragraph" w:styleId="Footer">
    <w:name w:val="footer"/>
    <w:basedOn w:val="Normal"/>
    <w:link w:val="FooterChar"/>
    <w:unhideWhenUsed/>
    <w:rsid w:val="003E0B79"/>
    <w:pPr>
      <w:tabs>
        <w:tab w:val="center" w:pos="4513"/>
        <w:tab w:val="right" w:pos="9026"/>
      </w:tabs>
    </w:pPr>
    <w:rPr>
      <w:rFonts w:asciiTheme="minorHAnsi" w:eastAsiaTheme="minorHAnsi" w:hAnsiTheme="minorHAnsi" w:cstheme="minorBidi"/>
      <w:sz w:val="22"/>
      <w:szCs w:val="22"/>
      <w:lang w:val="sq-AL" w:eastAsia="en-US"/>
    </w:rPr>
  </w:style>
  <w:style w:type="character" w:customStyle="1" w:styleId="FooterChar">
    <w:name w:val="Footer Char"/>
    <w:basedOn w:val="DefaultParagraphFont"/>
    <w:link w:val="Footer"/>
    <w:uiPriority w:val="99"/>
    <w:rsid w:val="003E0B79"/>
    <w:rPr>
      <w:lang w:val="sq-AL"/>
    </w:rPr>
  </w:style>
  <w:style w:type="paragraph" w:styleId="ListParagraph">
    <w:name w:val="List Paragraph"/>
    <w:basedOn w:val="Normal"/>
    <w:uiPriority w:val="34"/>
    <w:qFormat/>
    <w:rsid w:val="003E0B79"/>
    <w:pPr>
      <w:ind w:left="720"/>
      <w:contextualSpacing/>
    </w:pPr>
  </w:style>
  <w:style w:type="character" w:styleId="SubtleReference">
    <w:name w:val="Subtle Reference"/>
    <w:basedOn w:val="DefaultParagraphFont"/>
    <w:uiPriority w:val="31"/>
    <w:qFormat/>
    <w:rsid w:val="003E0B79"/>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8490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9BC38E-7DF2-422B-BC6E-900A66588B86}"/>
</file>

<file path=customXml/itemProps2.xml><?xml version="1.0" encoding="utf-8"?>
<ds:datastoreItem xmlns:ds="http://schemas.openxmlformats.org/officeDocument/2006/customXml" ds:itemID="{CE7C4954-4707-4676-8C43-43AA15E4F861}"/>
</file>

<file path=customXml/itemProps3.xml><?xml version="1.0" encoding="utf-8"?>
<ds:datastoreItem xmlns:ds="http://schemas.openxmlformats.org/officeDocument/2006/customXml" ds:itemID="{B24DAF47-C1E8-4D37-BE5D-93127427C187}"/>
</file>

<file path=docProps/app.xml><?xml version="1.0" encoding="utf-8"?>
<Properties xmlns="http://schemas.openxmlformats.org/officeDocument/2006/extended-properties" xmlns:vt="http://schemas.openxmlformats.org/officeDocument/2006/docPropsVTypes">
  <Template>Normal.dotm</Template>
  <TotalTime>0</TotalTime>
  <Pages>1</Pages>
  <Words>148</Words>
  <Characters>847</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Vrana</dc:creator>
  <cp:keywords/>
  <dc:description/>
  <cp:lastModifiedBy>Amanda Vrana</cp:lastModifiedBy>
  <cp:revision>3</cp:revision>
  <cp:lastPrinted>2023-01-27T13:03:00Z</cp:lastPrinted>
  <dcterms:created xsi:type="dcterms:W3CDTF">2023-01-27T12:58:00Z</dcterms:created>
  <dcterms:modified xsi:type="dcterms:W3CDTF">2023-01-27T13:04:00Z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