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93CB6" w14:textId="77777777" w:rsidR="00617C0C" w:rsidRPr="00617C0C" w:rsidRDefault="00617C0C" w:rsidP="00617C0C">
      <w:pPr>
        <w:pStyle w:val="Header"/>
        <w:tabs>
          <w:tab w:val="clear" w:pos="9026"/>
          <w:tab w:val="right" w:pos="9020"/>
        </w:tabs>
        <w:spacing w:after="120"/>
        <w:ind w:left="-851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617C0C">
        <w:rPr>
          <w:rFonts w:ascii="Times New Roman" w:hAnsi="Times New Roman" w:cs="Times New Roman"/>
          <w:i/>
          <w:iCs/>
          <w:sz w:val="24"/>
          <w:szCs w:val="24"/>
          <w:lang w:val="en-US"/>
        </w:rPr>
        <w:t>UPR 42: Session of the UPR Working Group</w:t>
      </w:r>
    </w:p>
    <w:p w14:paraId="03FAE178" w14:textId="77777777" w:rsidR="00617C0C" w:rsidRPr="00617C0C" w:rsidRDefault="00617C0C" w:rsidP="00617C0C">
      <w:pPr>
        <w:spacing w:after="120" w:line="276" w:lineRule="auto"/>
        <w:jc w:val="both"/>
        <w:rPr>
          <w:i/>
          <w:iCs/>
          <w:sz w:val="24"/>
          <w:szCs w:val="24"/>
          <w:lang w:val="en-US"/>
        </w:rPr>
      </w:pPr>
      <w:r w:rsidRPr="00617C0C">
        <w:rPr>
          <w:i/>
          <w:iCs/>
          <w:sz w:val="24"/>
          <w:szCs w:val="24"/>
          <w:lang w:val="en-US"/>
        </w:rPr>
        <w:t xml:space="preserve">  Statement at UPR of Switzerland </w:t>
      </w:r>
    </w:p>
    <w:p w14:paraId="1B9E6300" w14:textId="77777777" w:rsidR="00617C0C" w:rsidRPr="00617C0C" w:rsidRDefault="00617C0C" w:rsidP="00617C0C">
      <w:pPr>
        <w:jc w:val="both"/>
        <w:rPr>
          <w:i/>
          <w:iCs/>
          <w:sz w:val="24"/>
          <w:szCs w:val="24"/>
          <w:lang w:val="en-US"/>
        </w:rPr>
      </w:pPr>
    </w:p>
    <w:p w14:paraId="2648BD0F" w14:textId="77777777" w:rsidR="00617C0C" w:rsidRPr="00617C0C" w:rsidRDefault="00617C0C" w:rsidP="00757382">
      <w:pPr>
        <w:jc w:val="both"/>
        <w:rPr>
          <w:sz w:val="24"/>
          <w:szCs w:val="24"/>
        </w:rPr>
      </w:pPr>
      <w:r w:rsidRPr="00617C0C">
        <w:rPr>
          <w:sz w:val="24"/>
          <w:szCs w:val="24"/>
        </w:rPr>
        <w:t xml:space="preserve">Albania welcomes the Swiss delegation. </w:t>
      </w:r>
      <w:r w:rsidRPr="00617C0C">
        <w:rPr>
          <w:sz w:val="24"/>
          <w:szCs w:val="24"/>
          <w:lang w:val="en-US"/>
        </w:rPr>
        <w:t>We commend Switzerland for the comprehensive national report and the active participation in the UPR process.</w:t>
      </w:r>
      <w:r w:rsidRPr="00617C0C">
        <w:rPr>
          <w:sz w:val="24"/>
          <w:szCs w:val="24"/>
        </w:rPr>
        <w:t xml:space="preserve"> It applauds Switzerland for the clear importance that it attaches to human rights, for the efforts to further strengthen the national human rights framework and for promoting and protecting these rights. </w:t>
      </w:r>
    </w:p>
    <w:p w14:paraId="4F89BBEB" w14:textId="77777777" w:rsidR="00617C0C" w:rsidRPr="00617C0C" w:rsidRDefault="00617C0C" w:rsidP="00757382">
      <w:pPr>
        <w:ind w:left="851"/>
        <w:jc w:val="both"/>
        <w:rPr>
          <w:sz w:val="24"/>
          <w:szCs w:val="24"/>
        </w:rPr>
      </w:pPr>
    </w:p>
    <w:p w14:paraId="71FB0D8B" w14:textId="77777777" w:rsidR="00617C0C" w:rsidRPr="00617C0C" w:rsidRDefault="00617C0C" w:rsidP="00757382">
      <w:pPr>
        <w:jc w:val="both"/>
        <w:rPr>
          <w:sz w:val="24"/>
          <w:szCs w:val="24"/>
        </w:rPr>
      </w:pPr>
      <w:r w:rsidRPr="00617C0C">
        <w:rPr>
          <w:sz w:val="24"/>
          <w:szCs w:val="24"/>
        </w:rPr>
        <w:t xml:space="preserve">Albania welcomes the adoption of the Equality Strategy 2030 by the Federal Council and encourages Switzerland to fully implement it. </w:t>
      </w:r>
    </w:p>
    <w:p w14:paraId="47439245" w14:textId="77777777" w:rsidR="00617C0C" w:rsidRPr="00617C0C" w:rsidRDefault="00617C0C" w:rsidP="00757382">
      <w:pPr>
        <w:jc w:val="both"/>
        <w:rPr>
          <w:sz w:val="24"/>
          <w:szCs w:val="24"/>
        </w:rPr>
      </w:pPr>
    </w:p>
    <w:p w14:paraId="064F35D0" w14:textId="363BE52E" w:rsidR="00617C0C" w:rsidRPr="00617C0C" w:rsidRDefault="00617C0C" w:rsidP="00757382">
      <w:pPr>
        <w:pStyle w:val="Header"/>
        <w:tabs>
          <w:tab w:val="clear" w:pos="9026"/>
          <w:tab w:val="right" w:pos="902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7C0C">
        <w:rPr>
          <w:rFonts w:ascii="Times New Roman" w:hAnsi="Times New Roman" w:cs="Times New Roman"/>
          <w:sz w:val="24"/>
          <w:szCs w:val="24"/>
          <w:lang w:val="en-US"/>
        </w:rPr>
        <w:t>Albania would like to make the following recommendations:</w:t>
      </w:r>
    </w:p>
    <w:p w14:paraId="27D030C0" w14:textId="77777777" w:rsidR="00617C0C" w:rsidRPr="00617C0C" w:rsidRDefault="00617C0C" w:rsidP="00617C0C">
      <w:pPr>
        <w:pStyle w:val="Header"/>
        <w:numPr>
          <w:ilvl w:val="0"/>
          <w:numId w:val="2"/>
        </w:numPr>
        <w:tabs>
          <w:tab w:val="clear" w:pos="4513"/>
          <w:tab w:val="clear" w:pos="9026"/>
          <w:tab w:val="center" w:pos="4320"/>
          <w:tab w:val="right" w:pos="8640"/>
          <w:tab w:val="right" w:pos="902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7C0C">
        <w:rPr>
          <w:rFonts w:ascii="Times New Roman" w:hAnsi="Times New Roman" w:cs="Times New Roman"/>
          <w:sz w:val="24"/>
          <w:szCs w:val="24"/>
        </w:rPr>
        <w:t>Enhance ongoing efforts to achieve equality of opportunity by allowing all foreign nationals to participate in the economic, social, and cultural life of Switzerland.</w:t>
      </w:r>
    </w:p>
    <w:p w14:paraId="78EAF476" w14:textId="77777777" w:rsidR="00617C0C" w:rsidRPr="00617C0C" w:rsidRDefault="00617C0C" w:rsidP="00617C0C">
      <w:pPr>
        <w:pStyle w:val="Header"/>
        <w:numPr>
          <w:ilvl w:val="0"/>
          <w:numId w:val="2"/>
        </w:numPr>
        <w:tabs>
          <w:tab w:val="clear" w:pos="4513"/>
          <w:tab w:val="clear" w:pos="9026"/>
          <w:tab w:val="center" w:pos="4320"/>
          <w:tab w:val="right" w:pos="8640"/>
          <w:tab w:val="right" w:pos="902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7C0C">
        <w:rPr>
          <w:rFonts w:ascii="Times New Roman" w:hAnsi="Times New Roman" w:cs="Times New Roman"/>
          <w:sz w:val="24"/>
          <w:szCs w:val="24"/>
        </w:rPr>
        <w:t>Continue to undertake further steps to promote increased women’s representation at all levels of public administration, particularly in decision-making positions, and promote their participation in management roles in the private sector.</w:t>
      </w:r>
    </w:p>
    <w:p w14:paraId="566D9F78" w14:textId="77777777" w:rsidR="003E0B79" w:rsidRPr="00617C0C" w:rsidRDefault="003E0B79" w:rsidP="00B538AC">
      <w:pPr>
        <w:spacing w:after="120" w:line="360" w:lineRule="auto"/>
        <w:jc w:val="both"/>
        <w:rPr>
          <w:sz w:val="24"/>
          <w:szCs w:val="24"/>
          <w:lang w:val="en-US"/>
        </w:rPr>
      </w:pPr>
    </w:p>
    <w:p w14:paraId="0B7A7CEB" w14:textId="77777777" w:rsidR="005B63F1" w:rsidRPr="00617C0C" w:rsidRDefault="005B63F1" w:rsidP="00B538AC">
      <w:pPr>
        <w:spacing w:line="360" w:lineRule="auto"/>
        <w:rPr>
          <w:sz w:val="24"/>
          <w:szCs w:val="24"/>
        </w:rPr>
      </w:pPr>
    </w:p>
    <w:sectPr w:rsidR="005B63F1" w:rsidRPr="00617C0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74DA6" w14:textId="77777777" w:rsidR="005C0577" w:rsidRDefault="005C0577" w:rsidP="003E0B79">
      <w:r>
        <w:separator/>
      </w:r>
    </w:p>
  </w:endnote>
  <w:endnote w:type="continuationSeparator" w:id="0">
    <w:p w14:paraId="0CB0E7AE" w14:textId="77777777" w:rsidR="005C0577" w:rsidRDefault="005C0577" w:rsidP="003E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FD713" w14:textId="77777777" w:rsidR="00B538AC" w:rsidRPr="004A4D38" w:rsidRDefault="00B538AC" w:rsidP="00B538AC">
    <w:pPr>
      <w:jc w:val="center"/>
      <w:rPr>
        <w:rFonts w:ascii="Bookman Old Style" w:hAnsi="Bookman Old Style"/>
        <w:sz w:val="22"/>
        <w:szCs w:val="22"/>
        <w:lang w:val="en-US"/>
      </w:rPr>
    </w:pPr>
    <w:r>
      <w:rPr>
        <w:rFonts w:ascii="Bookman Old Style" w:hAnsi="Bookman Old Style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781A97" wp14:editId="23A0E68D">
              <wp:simplePos x="0" y="0"/>
              <wp:positionH relativeFrom="column">
                <wp:posOffset>-68580</wp:posOffset>
              </wp:positionH>
              <wp:positionV relativeFrom="paragraph">
                <wp:posOffset>42873</wp:posOffset>
              </wp:positionV>
              <wp:extent cx="3005455" cy="635"/>
              <wp:effectExtent l="0" t="12700" r="17145" b="24765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00545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D6181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2A760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5.4pt;margin-top:3.4pt;width:236.6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" strokecolor="#d6181d" strokeweight="2.25pt">
              <o:lock v:ext="edit" shapetype="f"/>
            </v:shape>
          </w:pict>
        </mc:Fallback>
      </mc:AlternateContent>
    </w:r>
    <w:r>
      <w:rPr>
        <w:rFonts w:ascii="Bookman Old Style" w:hAnsi="Bookman Old Style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B984F0" wp14:editId="5E2DE399">
              <wp:simplePos x="0" y="0"/>
              <wp:positionH relativeFrom="column">
                <wp:posOffset>2936875</wp:posOffset>
              </wp:positionH>
              <wp:positionV relativeFrom="paragraph">
                <wp:posOffset>43815</wp:posOffset>
              </wp:positionV>
              <wp:extent cx="3005455" cy="635"/>
              <wp:effectExtent l="0" t="12700" r="4445" b="12065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00545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9305DD" id="Straight Arrow Connector 3" o:spid="_x0000_s1026" type="#_x0000_t32" style="position:absolute;margin-left:231.25pt;margin-top:3.45pt;width:236.6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" strokeweight="2.25pt">
              <o:lock v:ext="edit" shapetype="f"/>
            </v:shape>
          </w:pict>
        </mc:Fallback>
      </mc:AlternateContent>
    </w:r>
  </w:p>
  <w:p w14:paraId="755AF168" w14:textId="77777777" w:rsidR="00B538AC" w:rsidRPr="00EE3C7B" w:rsidRDefault="00B538AC" w:rsidP="00B538AC">
    <w:pPr>
      <w:jc w:val="center"/>
      <w:rPr>
        <w:rFonts w:ascii="Bookman Old Style" w:hAnsi="Bookman Old Style"/>
        <w:sz w:val="18"/>
        <w:lang w:val="fr-CH"/>
      </w:rPr>
    </w:pPr>
    <w:r w:rsidRPr="00EE3C7B">
      <w:rPr>
        <w:rFonts w:ascii="Bookman Old Style" w:hAnsi="Bookman Old Style"/>
        <w:sz w:val="18"/>
        <w:lang w:val="fr-CH"/>
      </w:rPr>
      <w:t xml:space="preserve">(A) Rue du Môle 32, 1201 Geneva, </w:t>
    </w:r>
    <w:proofErr w:type="spellStart"/>
    <w:r w:rsidRPr="00EE3C7B">
      <w:rPr>
        <w:rFonts w:ascii="Bookman Old Style" w:hAnsi="Bookman Old Style"/>
        <w:sz w:val="18"/>
        <w:lang w:val="fr-CH"/>
      </w:rPr>
      <w:t>Switzerland</w:t>
    </w:r>
    <w:proofErr w:type="spellEnd"/>
  </w:p>
  <w:p w14:paraId="7096FCDE" w14:textId="57AAC95B" w:rsidR="00B538AC" w:rsidRPr="00B538AC" w:rsidRDefault="00B538AC" w:rsidP="00B538AC">
    <w:pPr>
      <w:jc w:val="center"/>
      <w:rPr>
        <w:rFonts w:ascii="Bookman Old Style" w:hAnsi="Bookman Old Style"/>
        <w:sz w:val="18"/>
        <w:lang w:val="de-DE"/>
      </w:rPr>
    </w:pPr>
    <w:r w:rsidRPr="003043AF">
      <w:rPr>
        <w:rFonts w:ascii="Bookman Old Style" w:hAnsi="Bookman Old Style"/>
        <w:sz w:val="18"/>
        <w:lang w:val="de-DE"/>
      </w:rPr>
      <w:t xml:space="preserve">(T) +41 22 73 111 43     (F) + 41 22 73 881 56     (E) mission.geneve@mfa.gov.al  </w:t>
    </w:r>
    <w:r w:rsidRPr="003043AF">
      <w:rPr>
        <w:rFonts w:ascii="Bookman Old Style" w:hAnsi="Bookman Old Style"/>
        <w:sz w:val="18"/>
        <w:lang w:val="de-DE"/>
      </w:rPr>
      <w:br/>
      <w:t>(W) http://www.ambasadat.gov.al/geneva/en</w:t>
    </w:r>
    <w:r w:rsidRPr="003043AF">
      <w:rPr>
        <w:rFonts w:ascii="Verdana" w:hAnsi="Verdana"/>
        <w:sz w:val="22"/>
        <w:szCs w:val="22"/>
        <w:lang w:val="de-DE"/>
      </w:rPr>
      <w:tab/>
    </w:r>
    <w:r w:rsidRPr="003043AF">
      <w:rPr>
        <w:rFonts w:ascii="Verdana" w:hAnsi="Verdana"/>
        <w:sz w:val="22"/>
        <w:szCs w:val="22"/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91A3D" w14:textId="77777777" w:rsidR="005C0577" w:rsidRDefault="005C0577" w:rsidP="003E0B79">
      <w:r>
        <w:separator/>
      </w:r>
    </w:p>
  </w:footnote>
  <w:footnote w:type="continuationSeparator" w:id="0">
    <w:p w14:paraId="13F5562A" w14:textId="77777777" w:rsidR="005C0577" w:rsidRDefault="005C0577" w:rsidP="003E0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ACFE" w14:textId="77777777" w:rsidR="003E0B79" w:rsidRPr="000D4039" w:rsidRDefault="003E0B79" w:rsidP="003E0B79">
    <w:pPr>
      <w:tabs>
        <w:tab w:val="center" w:pos="4680"/>
        <w:tab w:val="right" w:pos="9360"/>
      </w:tabs>
      <w:rPr>
        <w:rFonts w:eastAsia="Batang"/>
        <w:noProof/>
        <w:lang w:val="de-AT" w:eastAsia="de-AT"/>
      </w:rPr>
    </w:pPr>
    <w:r>
      <w:rPr>
        <w:rFonts w:eastAsia="Batang"/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B4861B3" wp14:editId="42D8CB39">
          <wp:simplePos x="0" y="0"/>
          <wp:positionH relativeFrom="column">
            <wp:posOffset>-665480</wp:posOffset>
          </wp:positionH>
          <wp:positionV relativeFrom="paragraph">
            <wp:posOffset>142028</wp:posOffset>
          </wp:positionV>
          <wp:extent cx="316970" cy="4572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97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7377" w:type="dxa"/>
      <w:tblInd w:w="-431" w:type="dxa"/>
      <w:tblLook w:val="04A0" w:firstRow="1" w:lastRow="0" w:firstColumn="1" w:lastColumn="0" w:noHBand="0" w:noVBand="1"/>
    </w:tblPr>
    <w:tblGrid>
      <w:gridCol w:w="7377"/>
    </w:tblGrid>
    <w:tr w:rsidR="003E0B79" w:rsidRPr="00B1734F" w14:paraId="3DB2B150" w14:textId="77777777" w:rsidTr="00C514CB">
      <w:trPr>
        <w:trHeight w:val="340"/>
      </w:trPr>
      <w:tc>
        <w:tcPr>
          <w:tcW w:w="7377" w:type="dxa"/>
          <w:vAlign w:val="center"/>
          <w:hideMark/>
        </w:tcPr>
        <w:p w14:paraId="0C19327E" w14:textId="77777777" w:rsidR="003E0B79" w:rsidRPr="000A7617" w:rsidRDefault="003E0B79" w:rsidP="003E0B79">
          <w:pPr>
            <w:pStyle w:val="ListParagraph"/>
            <w:ind w:left="0"/>
            <w:jc w:val="both"/>
            <w:rPr>
              <w:rStyle w:val="SubtleReference"/>
              <w:color w:val="000000" w:themeColor="text1"/>
              <w:lang w:val="de-AT"/>
            </w:rPr>
          </w:pPr>
          <w:proofErr w:type="spellStart"/>
          <w:r w:rsidRPr="000A7617">
            <w:rPr>
              <w:rStyle w:val="SubtleReference"/>
              <w:color w:val="000000" w:themeColor="text1"/>
              <w:lang w:val="de-AT"/>
            </w:rPr>
            <w:t>Misioni</w:t>
          </w:r>
          <w:proofErr w:type="spellEnd"/>
          <w:r w:rsidRPr="000A7617">
            <w:rPr>
              <w:rStyle w:val="SubtleReference"/>
              <w:color w:val="000000" w:themeColor="text1"/>
              <w:lang w:val="de-AT"/>
            </w:rPr>
            <w:t xml:space="preserve"> i </w:t>
          </w:r>
          <w:proofErr w:type="spellStart"/>
          <w:r w:rsidRPr="000A7617">
            <w:rPr>
              <w:rStyle w:val="SubtleReference"/>
              <w:color w:val="000000" w:themeColor="text1"/>
              <w:lang w:val="de-AT"/>
            </w:rPr>
            <w:t>Përhershëm</w:t>
          </w:r>
          <w:proofErr w:type="spellEnd"/>
          <w:r w:rsidRPr="000A7617">
            <w:rPr>
              <w:rStyle w:val="SubtleReference"/>
              <w:color w:val="000000" w:themeColor="text1"/>
              <w:lang w:val="de-AT"/>
            </w:rPr>
            <w:t xml:space="preserve"> i </w:t>
          </w:r>
          <w:proofErr w:type="spellStart"/>
          <w:r w:rsidRPr="000A7617">
            <w:rPr>
              <w:rStyle w:val="SubtleReference"/>
              <w:color w:val="000000" w:themeColor="text1"/>
              <w:lang w:val="de-AT"/>
            </w:rPr>
            <w:t>Republikës</w:t>
          </w:r>
          <w:proofErr w:type="spellEnd"/>
          <w:r w:rsidRPr="000A7617">
            <w:rPr>
              <w:rStyle w:val="SubtleReference"/>
              <w:color w:val="000000" w:themeColor="text1"/>
              <w:lang w:val="de-AT"/>
            </w:rPr>
            <w:t xml:space="preserve"> </w:t>
          </w:r>
          <w:proofErr w:type="spellStart"/>
          <w:r w:rsidRPr="000A7617">
            <w:rPr>
              <w:rStyle w:val="SubtleReference"/>
              <w:color w:val="000000" w:themeColor="text1"/>
              <w:lang w:val="de-AT"/>
            </w:rPr>
            <w:t>së</w:t>
          </w:r>
          <w:proofErr w:type="spellEnd"/>
          <w:r w:rsidRPr="000A7617">
            <w:rPr>
              <w:rStyle w:val="SubtleReference"/>
              <w:color w:val="000000" w:themeColor="text1"/>
              <w:lang w:val="de-AT"/>
            </w:rPr>
            <w:t xml:space="preserve"> </w:t>
          </w:r>
          <w:proofErr w:type="spellStart"/>
          <w:r w:rsidRPr="000A7617">
            <w:rPr>
              <w:rStyle w:val="SubtleReference"/>
              <w:color w:val="000000" w:themeColor="text1"/>
              <w:lang w:val="de-AT"/>
            </w:rPr>
            <w:t>Shqipërisë</w:t>
          </w:r>
          <w:proofErr w:type="spellEnd"/>
          <w:r w:rsidRPr="000A7617">
            <w:rPr>
              <w:rStyle w:val="SubtleReference"/>
              <w:color w:val="000000" w:themeColor="text1"/>
              <w:lang w:val="de-AT"/>
            </w:rPr>
            <w:t xml:space="preserve"> </w:t>
          </w:r>
          <w:proofErr w:type="spellStart"/>
          <w:r w:rsidRPr="000A7617">
            <w:rPr>
              <w:rStyle w:val="SubtleReference"/>
              <w:color w:val="000000" w:themeColor="text1"/>
              <w:lang w:val="de-AT"/>
            </w:rPr>
            <w:t>në</w:t>
          </w:r>
          <w:proofErr w:type="spellEnd"/>
          <w:r w:rsidRPr="000A7617">
            <w:rPr>
              <w:rStyle w:val="SubtleReference"/>
              <w:color w:val="000000" w:themeColor="text1"/>
              <w:lang w:val="de-AT"/>
            </w:rPr>
            <w:t xml:space="preserve"> </w:t>
          </w:r>
          <w:proofErr w:type="spellStart"/>
          <w:r w:rsidRPr="000A7617">
            <w:rPr>
              <w:rStyle w:val="SubtleReference"/>
              <w:color w:val="000000" w:themeColor="text1"/>
              <w:lang w:val="de-AT"/>
            </w:rPr>
            <w:t>Gjenevë</w:t>
          </w:r>
          <w:proofErr w:type="spellEnd"/>
        </w:p>
      </w:tc>
    </w:tr>
    <w:tr w:rsidR="003E0B79" w:rsidRPr="000D4039" w14:paraId="11AF4293" w14:textId="77777777" w:rsidTr="00C514CB">
      <w:trPr>
        <w:trHeight w:val="340"/>
      </w:trPr>
      <w:tc>
        <w:tcPr>
          <w:tcW w:w="7377" w:type="dxa"/>
          <w:vAlign w:val="center"/>
        </w:tcPr>
        <w:p w14:paraId="0B492F7B" w14:textId="77777777" w:rsidR="003E0B79" w:rsidRPr="00060BB1" w:rsidRDefault="003E0B79" w:rsidP="003E0B79">
          <w:pPr>
            <w:pStyle w:val="ListParagraph"/>
            <w:ind w:left="0"/>
            <w:jc w:val="both"/>
            <w:rPr>
              <w:rStyle w:val="SubtleReference"/>
              <w:color w:val="000000" w:themeColor="text1"/>
            </w:rPr>
          </w:pPr>
          <w:r w:rsidRPr="00060BB1">
            <w:rPr>
              <w:rStyle w:val="SubtleReference"/>
              <w:color w:val="000000" w:themeColor="text1"/>
            </w:rPr>
            <w:t>Permanent Mission of the Republic of Albania in Geneva</w:t>
          </w:r>
        </w:p>
      </w:tc>
    </w:tr>
  </w:tbl>
  <w:p w14:paraId="0B99C06C" w14:textId="77777777" w:rsidR="003E0B79" w:rsidRDefault="003E0B79" w:rsidP="003E0B79">
    <w:pPr>
      <w:pStyle w:val="Header"/>
    </w:pPr>
  </w:p>
  <w:p w14:paraId="2477997F" w14:textId="77777777" w:rsidR="003E0B79" w:rsidRDefault="003E0B79" w:rsidP="003E0B79">
    <w:pPr>
      <w:pStyle w:val="Header"/>
    </w:pPr>
  </w:p>
  <w:p w14:paraId="41081981" w14:textId="77777777" w:rsidR="003E0B79" w:rsidRDefault="003E0B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44725"/>
    <w:multiLevelType w:val="hybridMultilevel"/>
    <w:tmpl w:val="A6FC9D6A"/>
    <w:lvl w:ilvl="0" w:tplc="7B3065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37368"/>
    <w:multiLevelType w:val="hybridMultilevel"/>
    <w:tmpl w:val="81DEBF8A"/>
    <w:lvl w:ilvl="0" w:tplc="0809000F">
      <w:start w:val="1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num w:numId="1" w16cid:durableId="564923460">
    <w:abstractNumId w:val="0"/>
  </w:num>
  <w:num w:numId="2" w16cid:durableId="381640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064"/>
    <w:rsid w:val="001120DB"/>
    <w:rsid w:val="00161064"/>
    <w:rsid w:val="003E0B79"/>
    <w:rsid w:val="003E1D35"/>
    <w:rsid w:val="00417797"/>
    <w:rsid w:val="004A0F89"/>
    <w:rsid w:val="005266D8"/>
    <w:rsid w:val="005870C7"/>
    <w:rsid w:val="005B63F1"/>
    <w:rsid w:val="005C0577"/>
    <w:rsid w:val="005C6431"/>
    <w:rsid w:val="00617C0C"/>
    <w:rsid w:val="00757382"/>
    <w:rsid w:val="009E3DA5"/>
    <w:rsid w:val="00A30FB8"/>
    <w:rsid w:val="00B03513"/>
    <w:rsid w:val="00B538AC"/>
    <w:rsid w:val="00D2294C"/>
    <w:rsid w:val="00D96D6A"/>
    <w:rsid w:val="00ED62F3"/>
    <w:rsid w:val="00EE7E81"/>
    <w:rsid w:val="00F7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86A84"/>
  <w15:chartTrackingRefBased/>
  <w15:docId w15:val="{42FAE0DD-D8BC-4D2F-9FBE-D4111A58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B7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sq-AL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E0B79"/>
    <w:rPr>
      <w:lang w:val="sq-AL"/>
    </w:rPr>
  </w:style>
  <w:style w:type="paragraph" w:styleId="Footer">
    <w:name w:val="footer"/>
    <w:basedOn w:val="Normal"/>
    <w:link w:val="FooterChar"/>
    <w:unhideWhenUsed/>
    <w:rsid w:val="003E0B7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sq-AL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E0B79"/>
    <w:rPr>
      <w:lang w:val="sq-AL"/>
    </w:rPr>
  </w:style>
  <w:style w:type="paragraph" w:styleId="ListParagraph">
    <w:name w:val="List Paragraph"/>
    <w:basedOn w:val="Normal"/>
    <w:uiPriority w:val="34"/>
    <w:qFormat/>
    <w:rsid w:val="003E0B79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3E0B7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246E5B-5B5D-452C-A54D-F80F4FD8AC93}"/>
</file>

<file path=customXml/itemProps2.xml><?xml version="1.0" encoding="utf-8"?>
<ds:datastoreItem xmlns:ds="http://schemas.openxmlformats.org/officeDocument/2006/customXml" ds:itemID="{3AD8750C-D807-4824-809A-3E9DD30A218C}"/>
</file>

<file path=customXml/itemProps3.xml><?xml version="1.0" encoding="utf-8"?>
<ds:datastoreItem xmlns:ds="http://schemas.openxmlformats.org/officeDocument/2006/customXml" ds:itemID="{764D0D59-217E-49A7-9D0E-0C292B5732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Vrana</dc:creator>
  <cp:keywords/>
  <dc:description/>
  <cp:lastModifiedBy>Amanda Vrana</cp:lastModifiedBy>
  <cp:revision>5</cp:revision>
  <dcterms:created xsi:type="dcterms:W3CDTF">2023-01-23T22:23:00Z</dcterms:created>
  <dcterms:modified xsi:type="dcterms:W3CDTF">2023-01-23T22:24:00Z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