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070B" w14:textId="77777777" w:rsidR="00853066" w:rsidRPr="00487573" w:rsidRDefault="00853066" w:rsidP="0085306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en-GB"/>
        </w:rPr>
      </w:pPr>
      <w:r w:rsidRPr="00267F75"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bdr w:val="none" w:sz="0" w:space="0" w:color="auto" w:frame="1"/>
          <w:lang w:val="en-GB" w:eastAsia="en-GB"/>
        </w:rPr>
        <w:drawing>
          <wp:inline distT="0" distB="0" distL="0" distR="0" wp14:anchorId="2DF30063" wp14:editId="5E62A490">
            <wp:extent cx="1130300" cy="832292"/>
            <wp:effectExtent l="0" t="0" r="0" b="6350"/>
            <wp:docPr id="20" name="Picture 20" descr="A screenshot of a video g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video g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393" cy="83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begin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instrText xml:space="preserve"> INCLUDEPICTURE "https://lh4.googleusercontent.com/X1Tiw1dmYyrAKXYu8DvhKgDrcGCUpgoSuxwORsg4v0L3oO7yraLZ0BjcKua0NR7e4wSU54IgS4-udF3lMq4NT03B6kdyT_OBCCUYIj4sTNvhfPJiF6FwIsI8rxvCwVonbuk8XAya" \* MERGEFORMATINET </w:instrText>
      </w:r>
      <w:r w:rsidR="00000000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separate"/>
      </w:r>
      <w:r w:rsidRPr="00267F75">
        <w:rPr>
          <w:rFonts w:ascii="Times New Roman" w:eastAsia="Times New Roman" w:hAnsi="Times New Roman" w:cs="Times New Roman"/>
          <w:b/>
          <w:bCs/>
          <w:color w:val="000000"/>
          <w:kern w:val="36"/>
          <w:bdr w:val="none" w:sz="0" w:space="0" w:color="auto" w:frame="1"/>
          <w:lang w:eastAsia="en-GB"/>
        </w:rPr>
        <w:fldChar w:fldCharType="end"/>
      </w:r>
    </w:p>
    <w:p w14:paraId="1614006C" w14:textId="77777777" w:rsidR="00853066" w:rsidRPr="00487573" w:rsidRDefault="00853066" w:rsidP="00853066">
      <w:pPr>
        <w:spacing w:after="160"/>
        <w:ind w:left="-600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EMBASSY OF THE REPUBLIC OF MAURITIUS &amp; PERMANENT MISSION TO THE UNITED NATIONS AND OTHER INTERNATIONAL ORGANISATIONS</w:t>
      </w:r>
    </w:p>
    <w:p w14:paraId="1860F765" w14:textId="77777777" w:rsidR="00853066" w:rsidRPr="00487573" w:rsidRDefault="00853066" w:rsidP="00853066">
      <w:pPr>
        <w:spacing w:line="276" w:lineRule="auto"/>
        <w:rPr>
          <w:rFonts w:ascii="Cambria" w:eastAsia="Times New Roman" w:hAnsi="Cambria" w:cs="Times New Roman"/>
          <w:color w:val="FF0000"/>
          <w:sz w:val="22"/>
          <w:szCs w:val="22"/>
          <w:lang w:eastAsia="en-GB"/>
        </w:rPr>
      </w:pPr>
      <w:r>
        <w:rPr>
          <w:rFonts w:ascii="Cambria" w:eastAsia="Times New Roman" w:hAnsi="Cambria" w:cs="Times New Roman"/>
          <w:noProof/>
          <w:color w:val="FF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016E9" wp14:editId="608BA004">
                <wp:simplePos x="0" y="0"/>
                <wp:positionH relativeFrom="page">
                  <wp:align>right</wp:align>
                </wp:positionH>
                <wp:positionV relativeFrom="paragraph">
                  <wp:posOffset>11430</wp:posOffset>
                </wp:positionV>
                <wp:extent cx="7512050" cy="31750"/>
                <wp:effectExtent l="0" t="0" r="3175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2050" cy="317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73414" id="Straight Connector 1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3pt,.9pt" to="1131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" strokecolor="red" strokeweight="1pt">
                <v:stroke joinstyle="miter"/>
                <w10:wrap anchorx="page"/>
              </v:line>
            </w:pict>
          </mc:Fallback>
        </mc:AlternateContent>
      </w:r>
    </w:p>
    <w:p w14:paraId="5AFF8E18" w14:textId="77777777" w:rsidR="00853066" w:rsidRPr="00487573" w:rsidRDefault="00853066" w:rsidP="00853066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sz w:val="22"/>
          <w:szCs w:val="22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AMBASSADE DE LA REPUBLIQUE DE MAURICE ET MISSION PERMANENTE AUPRES  DES  NATIONS UNIES</w:t>
      </w:r>
    </w:p>
    <w:p w14:paraId="18FB1599" w14:textId="77777777" w:rsidR="00853066" w:rsidRPr="00267F75" w:rsidRDefault="00853066" w:rsidP="00853066">
      <w:pPr>
        <w:spacing w:line="276" w:lineRule="auto"/>
        <w:ind w:left="-1680" w:right="-1259"/>
        <w:jc w:val="center"/>
        <w:rPr>
          <w:rFonts w:ascii="Cambria" w:eastAsia="Times New Roman" w:hAnsi="Cambria" w:cs="Times New Roman"/>
          <w:color w:val="000000"/>
          <w:lang w:eastAsia="en-GB"/>
        </w:rPr>
      </w:pPr>
      <w:r w:rsidRPr="00487573">
        <w:rPr>
          <w:rFonts w:ascii="Cambria" w:eastAsia="Times New Roman" w:hAnsi="Cambria" w:cs="Calibri"/>
          <w:b/>
          <w:bCs/>
          <w:color w:val="000000"/>
          <w:sz w:val="22"/>
          <w:szCs w:val="22"/>
          <w:lang w:eastAsia="en-GB"/>
        </w:rPr>
        <w:t>ET DES AUTRES ORGANISATIONS INTERNATIONALES</w:t>
      </w:r>
    </w:p>
    <w:p w14:paraId="7378511E" w14:textId="77777777" w:rsidR="00853066" w:rsidRPr="00267F75" w:rsidRDefault="00853066" w:rsidP="00853066">
      <w:pPr>
        <w:rPr>
          <w:rFonts w:ascii="Cambria" w:eastAsia="Times New Roman" w:hAnsi="Cambria" w:cs="Times New Roman"/>
          <w:color w:val="000000"/>
          <w:lang w:eastAsia="en-GB"/>
        </w:rPr>
      </w:pPr>
    </w:p>
    <w:p w14:paraId="69CCD120" w14:textId="05F2F8B6" w:rsidR="00853066" w:rsidRPr="007367FC" w:rsidRDefault="00853066" w:rsidP="00853066">
      <w:pPr>
        <w:spacing w:after="160"/>
        <w:ind w:left="720"/>
        <w:jc w:val="center"/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STATEMENT OF THE PERMANENT MISSION OF THE REPUBLIC OF MAURITIUS TO THE UNITED NATIONS, GENEVA DURING</w:t>
      </w:r>
      <w:r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THE UNIVERSAL PERIODIC REVIEW OF </w:t>
      </w:r>
      <w:r w:rsidR="00783F5B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THE REPUBLIC OF KOREA</w:t>
      </w:r>
    </w:p>
    <w:p w14:paraId="717FA1BF" w14:textId="77777777" w:rsidR="00853066" w:rsidRDefault="00853066" w:rsidP="00853066">
      <w:pPr>
        <w:spacing w:after="160"/>
        <w:jc w:val="center"/>
        <w:rPr>
          <w:rFonts w:ascii="Cambria" w:eastAsia="Times New Roman" w:hAnsi="Cambria" w:cs="Times New Roman"/>
          <w:b/>
          <w:color w:val="000000"/>
          <w:u w:val="single"/>
          <w:lang w:eastAsia="en-GB"/>
        </w:rPr>
      </w:pPr>
    </w:p>
    <w:p w14:paraId="486D1685" w14:textId="3380709C" w:rsidR="00853066" w:rsidRPr="00267F75" w:rsidRDefault="00783F5B" w:rsidP="00853066">
      <w:pPr>
        <w:spacing w:after="160"/>
        <w:jc w:val="center"/>
        <w:rPr>
          <w:rFonts w:ascii="Cambria" w:eastAsia="Times New Roman" w:hAnsi="Cambria" w:cs="Times New Roman"/>
          <w:color w:val="000000"/>
          <w:lang w:eastAsia="en-GB"/>
        </w:rPr>
      </w:pPr>
      <w:r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26</w:t>
      </w:r>
      <w:r w:rsidR="00853066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 xml:space="preserve"> January 2023</w:t>
      </w:r>
      <w:r w:rsidR="00853066"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– </w:t>
      </w:r>
      <w:r w:rsidR="00853066">
        <w:rPr>
          <w:rFonts w:ascii="Cambria" w:eastAsia="Times New Roman" w:hAnsi="Cambria" w:cs="Times New Roman"/>
          <w:b/>
          <w:color w:val="000000"/>
          <w:u w:val="single"/>
          <w:lang w:val="en-US" w:eastAsia="en-GB"/>
        </w:rPr>
        <w:t>14 3</w:t>
      </w:r>
      <w:r w:rsidR="00853066" w:rsidRPr="00C0673B">
        <w:rPr>
          <w:rFonts w:ascii="Cambria" w:eastAsia="Times New Roman" w:hAnsi="Cambria" w:cs="Times New Roman"/>
          <w:b/>
          <w:color w:val="000000"/>
          <w:u w:val="single"/>
          <w:lang w:eastAsia="en-GB"/>
        </w:rPr>
        <w:t>0</w:t>
      </w:r>
      <w:r w:rsidR="00853066" w:rsidRPr="00267F75">
        <w:rPr>
          <w:rFonts w:ascii="Cambria" w:eastAsia="Times New Roman" w:hAnsi="Cambria" w:cs="Times New Roman"/>
          <w:b/>
          <w:bCs/>
          <w:color w:val="000000"/>
          <w:u w:val="single"/>
          <w:lang w:eastAsia="en-GB"/>
        </w:rPr>
        <w:t xml:space="preserve"> hrs</w:t>
      </w:r>
    </w:p>
    <w:p w14:paraId="1C05C928" w14:textId="77777777" w:rsidR="00853066" w:rsidRDefault="00853066" w:rsidP="00853066">
      <w:pPr>
        <w:spacing w:after="160"/>
        <w:jc w:val="both"/>
        <w:rPr>
          <w:rFonts w:ascii="Cambria" w:eastAsia="Times New Roman" w:hAnsi="Cambria" w:cs="Times New Roman"/>
          <w:b/>
          <w:bCs/>
          <w:color w:val="000000"/>
          <w:lang w:eastAsia="en-GB"/>
        </w:rPr>
      </w:pPr>
    </w:p>
    <w:p w14:paraId="2502B908" w14:textId="77777777" w:rsidR="00853066" w:rsidRPr="002D7C93" w:rsidRDefault="00853066" w:rsidP="00853066">
      <w:pP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en-GB"/>
        </w:rPr>
      </w:pPr>
      <w:r w:rsidRPr="002D7C93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Chair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,</w:t>
      </w:r>
    </w:p>
    <w:p w14:paraId="748135E7" w14:textId="0B7F0739" w:rsidR="00853066" w:rsidRPr="002D7C93" w:rsidRDefault="00853066" w:rsidP="00853066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The Mauritius delegation extends a very warm welcome to the high level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GB" w:eastAsia="en-GB"/>
        </w:rPr>
        <w:t xml:space="preserve"> Ministerial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delegation of 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the Republic of Korea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>during this fourth cycle of the UPR.</w:t>
      </w:r>
    </w:p>
    <w:p w14:paraId="5D05EBA9" w14:textId="3882CFAD" w:rsidR="00783F5B" w:rsidRPr="002D7C93" w:rsidRDefault="00853066" w:rsidP="00853066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Mauritius 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appreciates 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Republic of Korea’s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efforts in the promotion and protection of human rights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and commends them for their financial support to the voluntary trust supporting the work of the LDCs and SIDS at the level of the Human Rights Council.</w:t>
      </w:r>
    </w:p>
    <w:p w14:paraId="75E6D41C" w14:textId="3481CD05" w:rsidR="00853066" w:rsidRPr="002D7C93" w:rsidRDefault="00853066" w:rsidP="00853066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Further, Mauritius welcomes 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the subsidy provided to children </w:t>
      </w:r>
      <w:r w:rsidR="002D7C93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in Korea 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whose family income is 50% or less </w:t>
      </w:r>
      <w:r w:rsidR="00B1529A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than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the median income in Korea, thus </w:t>
      </w:r>
      <w:r w:rsidR="002D7C93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facilitating their access to schooling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.</w:t>
      </w:r>
    </w:p>
    <w:p w14:paraId="33643C4B" w14:textId="2A2854C5" w:rsidR="00853066" w:rsidRPr="002D7C93" w:rsidRDefault="00853066" w:rsidP="00853066">
      <w:p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In a constructive spirit, Mauritius recommends th</w:t>
      </w:r>
      <w:r w:rsidR="002D7C93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at Korea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:</w:t>
      </w:r>
    </w:p>
    <w:p w14:paraId="2769E87B" w14:textId="2C9FC40E" w:rsidR="00853066" w:rsidRPr="002D7C93" w:rsidRDefault="002D7C93" w:rsidP="0085306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Consider r</w:t>
      </w:r>
      <w:r w:rsidR="00783F5B" w:rsidRPr="002D7C93">
        <w:rPr>
          <w:rFonts w:ascii="Cambria" w:hAnsi="Cambria"/>
          <w:sz w:val="26"/>
          <w:szCs w:val="26"/>
          <w:lang w:val="en-US"/>
        </w:rPr>
        <w:t>atify</w:t>
      </w:r>
      <w:r w:rsidRPr="002D7C93">
        <w:rPr>
          <w:rFonts w:ascii="Cambria" w:hAnsi="Cambria"/>
          <w:sz w:val="26"/>
          <w:szCs w:val="26"/>
          <w:lang w:val="en-US"/>
        </w:rPr>
        <w:t>ing</w:t>
      </w:r>
      <w:r w:rsidR="00783F5B" w:rsidRPr="002D7C93">
        <w:rPr>
          <w:rFonts w:ascii="Cambria" w:hAnsi="Cambria"/>
          <w:sz w:val="26"/>
          <w:szCs w:val="26"/>
          <w:lang w:val="en-US"/>
        </w:rPr>
        <w:t xml:space="preserve"> the UNESCO Convention against Discrimination in education; and</w:t>
      </w:r>
    </w:p>
    <w:p w14:paraId="53D6DF46" w14:textId="0CB726AC" w:rsidR="00853066" w:rsidRPr="002D7C93" w:rsidRDefault="002D7C93" w:rsidP="00783F5B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I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mplement measures to reduce disparities in the access to education in rural areas by strengthening school infrastructure and increasing teaching personnel</w:t>
      </w:r>
      <w:r w:rsidR="00853066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.</w:t>
      </w:r>
    </w:p>
    <w:p w14:paraId="754069A0" w14:textId="0AE2B247" w:rsidR="00853066" w:rsidRPr="002D7C93" w:rsidRDefault="00853066" w:rsidP="00853066">
      <w:pPr>
        <w:spacing w:before="280" w:after="280" w:line="360" w:lineRule="auto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</w:pP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We wish 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>the Republic of Korea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 a successful review</w:t>
      </w:r>
      <w:r w:rsidR="00783F5B" w:rsidRPr="002D7C93">
        <w:rPr>
          <w:rFonts w:ascii="Cambria" w:eastAsia="Times New Roman" w:hAnsi="Cambria" w:cs="Times New Roman"/>
          <w:color w:val="000000"/>
          <w:sz w:val="26"/>
          <w:szCs w:val="26"/>
          <w:lang w:val="en-US" w:eastAsia="en-GB"/>
        </w:rPr>
        <w:t xml:space="preserve"> and continued progress</w:t>
      </w:r>
      <w:r w:rsidRPr="002D7C93">
        <w:rPr>
          <w:rFonts w:ascii="Cambria" w:eastAsia="Times New Roman" w:hAnsi="Cambria" w:cs="Times New Roman"/>
          <w:color w:val="000000"/>
          <w:sz w:val="26"/>
          <w:szCs w:val="26"/>
          <w:lang w:eastAsia="en-GB"/>
        </w:rPr>
        <w:t xml:space="preserve">. </w:t>
      </w:r>
    </w:p>
    <w:p w14:paraId="797B1399" w14:textId="27DC6E79" w:rsidR="00853066" w:rsidRDefault="00853066" w:rsidP="002D7C93">
      <w:pPr>
        <w:spacing w:before="280" w:after="280" w:line="360" w:lineRule="auto"/>
        <w:jc w:val="both"/>
      </w:pPr>
      <w:r w:rsidRPr="002D7C93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en-GB"/>
        </w:rPr>
        <w:t>Thank you.</w:t>
      </w:r>
    </w:p>
    <w:sectPr w:rsidR="00853066" w:rsidSect="006B0AC2">
      <w:pgSz w:w="11906" w:h="16838"/>
      <w:pgMar w:top="36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0666F"/>
    <w:multiLevelType w:val="hybridMultilevel"/>
    <w:tmpl w:val="DD3C06AE"/>
    <w:lvl w:ilvl="0" w:tplc="F30E09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782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66"/>
    <w:rsid w:val="002D7C93"/>
    <w:rsid w:val="00783F5B"/>
    <w:rsid w:val="00853066"/>
    <w:rsid w:val="00B1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CA3C"/>
  <w15:chartTrackingRefBased/>
  <w15:docId w15:val="{DB11BB23-CAA0-E645-97C1-50B1006A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783A6-FDF9-4BEF-9F23-B26DA255090B}"/>
</file>

<file path=customXml/itemProps2.xml><?xml version="1.0" encoding="utf-8"?>
<ds:datastoreItem xmlns:ds="http://schemas.openxmlformats.org/officeDocument/2006/customXml" ds:itemID="{082E6551-AF59-4450-BB49-5BD20113AF1B}"/>
</file>

<file path=customXml/itemProps3.xml><?xml version="1.0" encoding="utf-8"?>
<ds:datastoreItem xmlns:ds="http://schemas.openxmlformats.org/officeDocument/2006/customXml" ds:itemID="{0915E265-0719-4DA0-B445-8F5D6A83FA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Tejaswinee Burumdoyal</dc:creator>
  <cp:keywords/>
  <dc:description/>
  <cp:lastModifiedBy>Mission Maurice</cp:lastModifiedBy>
  <cp:revision>2</cp:revision>
  <cp:lastPrinted>2023-01-13T12:57:00Z</cp:lastPrinted>
  <dcterms:created xsi:type="dcterms:W3CDTF">2023-01-13T12:57:00Z</dcterms:created>
  <dcterms:modified xsi:type="dcterms:W3CDTF">2023-01-13T12:57:00Z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