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06C" w14:textId="01218134" w:rsidR="0061042D" w:rsidRPr="00BD21C8" w:rsidRDefault="00D818F9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="00D56724">
        <w:rPr>
          <w:rFonts w:ascii="Cambria" w:hAnsi="Cambria"/>
          <w:b/>
          <w:bCs/>
        </w:rPr>
        <w:t>2</w:t>
      </w:r>
      <w:r w:rsidR="00D56724" w:rsidRPr="00D56724">
        <w:rPr>
          <w:rFonts w:ascii="Cambria" w:hAnsi="Cambria"/>
          <w:b/>
          <w:bCs/>
          <w:vertAlign w:val="superscript"/>
        </w:rPr>
        <w:t>nd</w:t>
      </w:r>
      <w:r w:rsidR="00D56724">
        <w:rPr>
          <w:rFonts w:ascii="Cambria" w:hAnsi="Cambria"/>
          <w:b/>
          <w:bCs/>
        </w:rPr>
        <w:t xml:space="preserve"> </w:t>
      </w:r>
      <w:r w:rsidRPr="00D818F9">
        <w:rPr>
          <w:rFonts w:ascii="Cambria" w:hAnsi="Cambria"/>
          <w:b/>
          <w:bCs/>
        </w:rPr>
        <w:t xml:space="preserve">Session of the Universal Periodic Review Working Group </w:t>
      </w:r>
    </w:p>
    <w:p w14:paraId="6A2B9C96" w14:textId="479118FE" w:rsidR="0061042D" w:rsidRPr="00BD21C8" w:rsidRDefault="00A778A0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Guatemala</w:t>
      </w:r>
    </w:p>
    <w:p w14:paraId="26230D5F" w14:textId="61E29E8A" w:rsidR="0061042D" w:rsidRPr="00990D44" w:rsidRDefault="00D56724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b/>
          <w:bCs/>
          <w:lang w:val="en-GB"/>
        </w:rPr>
      </w:pPr>
      <w:r>
        <w:rPr>
          <w:rFonts w:ascii="Cambria" w:eastAsia="Cambria" w:hAnsi="Cambria" w:cs="Cambria"/>
          <w:b/>
          <w:bCs/>
          <w:lang w:val="en-GB"/>
        </w:rPr>
        <w:t>2</w:t>
      </w:r>
      <w:r w:rsidR="00CF6078">
        <w:rPr>
          <w:rFonts w:ascii="Cambria" w:eastAsia="Cambria" w:hAnsi="Cambria" w:cs="Cambria"/>
          <w:b/>
          <w:bCs/>
          <w:lang w:val="en-GB"/>
        </w:rPr>
        <w:t>5</w:t>
      </w:r>
      <w:r>
        <w:rPr>
          <w:rFonts w:ascii="Cambria" w:eastAsia="Cambria" w:hAnsi="Cambria" w:cs="Cambria"/>
          <w:b/>
          <w:bCs/>
          <w:lang w:val="en-GB"/>
        </w:rPr>
        <w:t xml:space="preserve"> January</w:t>
      </w:r>
      <w:r w:rsidR="0061042D" w:rsidRPr="00990D44">
        <w:rPr>
          <w:rFonts w:ascii="Cambria" w:eastAsia="Cambria" w:hAnsi="Cambria" w:cs="Cambria"/>
          <w:b/>
          <w:bCs/>
          <w:lang w:val="en-GB"/>
        </w:rPr>
        <w:t xml:space="preserve"> 202</w:t>
      </w:r>
      <w:r>
        <w:rPr>
          <w:rFonts w:ascii="Cambria" w:eastAsia="Cambria" w:hAnsi="Cambria" w:cs="Cambria"/>
          <w:b/>
          <w:bCs/>
          <w:lang w:val="en-GB"/>
        </w:rPr>
        <w:t>3</w:t>
      </w:r>
    </w:p>
    <w:p w14:paraId="29C4B80D" w14:textId="77777777" w:rsidR="0061042D" w:rsidRPr="00F92EF9" w:rsidRDefault="0061042D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</w:p>
    <w:p w14:paraId="3EAF27F8" w14:textId="7805A5B6" w:rsidR="00F92EF9" w:rsidRPr="00D56724" w:rsidRDefault="0061042D" w:rsidP="003D636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D56724">
        <w:rPr>
          <w:rFonts w:ascii="Cambria" w:eastAsia="Cambria" w:hAnsi="Cambria" w:cs="Cambria"/>
          <w:lang w:val="en-GB"/>
        </w:rPr>
        <w:t>Remarks by:</w:t>
      </w:r>
    </w:p>
    <w:p w14:paraId="67917E2A" w14:textId="422661C8" w:rsidR="00D56724" w:rsidRPr="00A778A0" w:rsidRDefault="00A778A0" w:rsidP="00D56724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</w:rPr>
      </w:pPr>
      <w:r w:rsidRPr="00A778A0">
        <w:rPr>
          <w:rFonts w:ascii="Cambria" w:eastAsia="Cambria" w:hAnsi="Cambria" w:cs="Cambria"/>
        </w:rPr>
        <w:t>Mr. Hassan H</w:t>
      </w:r>
      <w:r>
        <w:rPr>
          <w:rFonts w:ascii="Cambria" w:eastAsia="Cambria" w:hAnsi="Cambria" w:cs="Cambria"/>
        </w:rPr>
        <w:t>ussain Shihab</w:t>
      </w:r>
    </w:p>
    <w:p w14:paraId="6D0C288A" w14:textId="4C77CF53" w:rsidR="0061042D" w:rsidRPr="00A778A0" w:rsidRDefault="00A778A0" w:rsidP="00D56724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Counsellor</w:t>
      </w:r>
    </w:p>
    <w:p w14:paraId="5853CC6D" w14:textId="6494D67B" w:rsidR="007E7468" w:rsidRPr="001572E1" w:rsidRDefault="00BD21C8" w:rsidP="00BD21C8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A778A0">
        <w:rPr>
          <w:rFonts w:asciiTheme="majorBidi" w:eastAsia="Times New Roman" w:hAnsiTheme="majorBidi" w:cstheme="majorBidi"/>
          <w:i/>
          <w:color w:val="A6A6A6"/>
          <w:sz w:val="28"/>
          <w:szCs w:val="28"/>
        </w:rPr>
        <w:t xml:space="preserve">     </w:t>
      </w:r>
      <w:r w:rsidRPr="0066540A">
        <w:rPr>
          <w:rFonts w:asciiTheme="majorBidi" w:eastAsia="Times New Roman" w:hAnsiTheme="majorBidi" w:cstheme="majorBidi"/>
          <w:i/>
          <w:color w:val="A6A6A6"/>
        </w:rPr>
        <w:t>Check against delivery</w:t>
      </w:r>
    </w:p>
    <w:p w14:paraId="2037E915" w14:textId="3FB308F4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Thank you, Mr. </w:t>
      </w:r>
      <w:r w:rsidR="0052519A">
        <w:rPr>
          <w:rFonts w:ascii="Times New Roman" w:hAnsi="Times New Roman" w:cs="Times New Roman"/>
          <w:sz w:val="24"/>
          <w:szCs w:val="24"/>
          <w:lang w:val="en-GB"/>
        </w:rPr>
        <w:t xml:space="preserve">Vice 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>President,</w:t>
      </w:r>
    </w:p>
    <w:p w14:paraId="1BF59B7B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85A70C9" w14:textId="03887EB8" w:rsidR="001F5C4C" w:rsidRPr="001F5C4C" w:rsidRDefault="001F5C4C" w:rsidP="007677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The Maldives warmly welcomes the 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>distinguished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delegation from </w:t>
      </w:r>
      <w:r w:rsidR="00717FC5">
        <w:rPr>
          <w:rFonts w:ascii="Times New Roman" w:hAnsi="Times New Roman" w:cs="Times New Roman"/>
          <w:sz w:val="24"/>
          <w:szCs w:val="24"/>
          <w:lang w:val="en-GB"/>
        </w:rPr>
        <w:t>Guatemala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to this </w:t>
      </w:r>
      <w:r w:rsidR="009D1AD8">
        <w:rPr>
          <w:rFonts w:ascii="Times New Roman" w:hAnsi="Times New Roman" w:cs="Times New Roman"/>
          <w:sz w:val="24"/>
          <w:szCs w:val="24"/>
          <w:lang w:val="en-GB"/>
        </w:rPr>
        <w:t>fourth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cycle review and thanks the delegation for their presentation today.</w:t>
      </w:r>
    </w:p>
    <w:p w14:paraId="00A5A438" w14:textId="77777777" w:rsidR="001F5C4C" w:rsidRPr="001F5C4C" w:rsidRDefault="001F5C4C" w:rsidP="007677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D99999C" w14:textId="1810753B" w:rsidR="001F5C4C" w:rsidRPr="001F5C4C" w:rsidRDefault="001F5C4C" w:rsidP="007677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The Maldives 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commends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 the efforts </w:t>
      </w:r>
      <w:r w:rsidR="00AB07D2">
        <w:rPr>
          <w:rFonts w:ascii="Times New Roman" w:hAnsi="Times New Roman" w:cs="Times New Roman"/>
          <w:sz w:val="24"/>
          <w:szCs w:val="24"/>
          <w:lang w:val="en-GB"/>
        </w:rPr>
        <w:t xml:space="preserve">made 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by </w:t>
      </w:r>
      <w:r w:rsidR="00717FC5">
        <w:rPr>
          <w:rFonts w:ascii="Times New Roman" w:hAnsi="Times New Roman" w:cs="Times New Roman"/>
          <w:sz w:val="24"/>
          <w:szCs w:val="24"/>
          <w:lang w:val="en-GB"/>
        </w:rPr>
        <w:t>Guatemala</w:t>
      </w:r>
      <w:r w:rsidR="00DD64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7E17" w:rsidRPr="003F7E17">
        <w:rPr>
          <w:rFonts w:ascii="Times New Roman" w:hAnsi="Times New Roman" w:cs="Times New Roman"/>
          <w:sz w:val="24"/>
          <w:szCs w:val="24"/>
          <w:lang w:val="en-GB"/>
        </w:rPr>
        <w:t>to implement the recommendations from the preceding review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. We welcome</w:t>
      </w:r>
      <w:r w:rsidR="00E409DD">
        <w:rPr>
          <w:rFonts w:ascii="Times New Roman" w:hAnsi="Times New Roman" w:cs="Times New Roman"/>
          <w:sz w:val="24"/>
          <w:szCs w:val="24"/>
          <w:lang w:val="en-GB"/>
        </w:rPr>
        <w:t xml:space="preserve"> the adoption of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09DD" w:rsidRPr="00E409DD">
        <w:rPr>
          <w:rFonts w:ascii="Times New Roman" w:hAnsi="Times New Roman" w:cs="Times New Roman"/>
          <w:sz w:val="24"/>
          <w:szCs w:val="24"/>
          <w:lang w:val="en-GB"/>
        </w:rPr>
        <w:t>the implementation strategy for</w:t>
      </w:r>
      <w:r w:rsidR="00E4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09DD" w:rsidRPr="00E409DD">
        <w:rPr>
          <w:rFonts w:ascii="Times New Roman" w:hAnsi="Times New Roman" w:cs="Times New Roman"/>
          <w:sz w:val="24"/>
          <w:szCs w:val="24"/>
          <w:lang w:val="en-GB"/>
        </w:rPr>
        <w:t>the National Plan for the Prevention and Eradication of Violence against Women</w:t>
      </w:r>
      <w:r w:rsidR="00E409DD">
        <w:rPr>
          <w:rFonts w:ascii="Times New Roman" w:hAnsi="Times New Roman" w:cs="Times New Roman"/>
          <w:sz w:val="24"/>
          <w:szCs w:val="24"/>
          <w:lang w:val="en-GB"/>
        </w:rPr>
        <w:t xml:space="preserve"> and for</w:t>
      </w:r>
      <w:r w:rsidR="00E409DD" w:rsidRPr="00E409DD">
        <w:rPr>
          <w:rFonts w:ascii="Times New Roman" w:hAnsi="Times New Roman" w:cs="Times New Roman"/>
          <w:sz w:val="24"/>
          <w:szCs w:val="24"/>
          <w:lang w:val="en-GB"/>
        </w:rPr>
        <w:t xml:space="preserve"> conducting awareness-raising campaigns</w:t>
      </w:r>
      <w:r w:rsidR="00E409DD">
        <w:rPr>
          <w:rFonts w:ascii="Times New Roman" w:hAnsi="Times New Roman" w:cs="Times New Roman"/>
          <w:sz w:val="24"/>
          <w:szCs w:val="24"/>
          <w:lang w:val="en-GB"/>
        </w:rPr>
        <w:t xml:space="preserve"> based on</w:t>
      </w:r>
      <w:r w:rsidR="00E409DD" w:rsidRPr="00E409DD">
        <w:rPr>
          <w:rFonts w:ascii="Times New Roman" w:hAnsi="Times New Roman" w:cs="Times New Roman"/>
          <w:sz w:val="24"/>
          <w:szCs w:val="24"/>
          <w:lang w:val="en-GB"/>
        </w:rPr>
        <w:t xml:space="preserve"> consultations with civil society groups</w:t>
      </w:r>
      <w:r w:rsidR="00DB57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8A6E864" w14:textId="77777777" w:rsidR="001F5C4C" w:rsidRPr="001F5C4C" w:rsidRDefault="001F5C4C" w:rsidP="007677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C87E639" w14:textId="024E5FC5" w:rsidR="00456956" w:rsidRPr="001F5C4C" w:rsidRDefault="001F5C4C" w:rsidP="007677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>In constructive spirit, the Maldives makes the following two recommendations:</w:t>
      </w:r>
    </w:p>
    <w:p w14:paraId="5ECD1162" w14:textId="706F9711" w:rsidR="001F5C4C" w:rsidRPr="001F5C4C" w:rsidRDefault="001F5C4C" w:rsidP="007677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1. </w:t>
      </w:r>
      <w:r w:rsidR="00E409DD">
        <w:rPr>
          <w:rFonts w:ascii="Times New Roman" w:hAnsi="Times New Roman" w:cs="Times New Roman"/>
          <w:sz w:val="24"/>
          <w:szCs w:val="24"/>
          <w:lang w:val="en-GB"/>
        </w:rPr>
        <w:t xml:space="preserve">Ratify </w:t>
      </w:r>
      <w:r w:rsidR="00E409DD" w:rsidRPr="00E409DD">
        <w:rPr>
          <w:rFonts w:ascii="Times New Roman" w:hAnsi="Times New Roman" w:cs="Times New Roman"/>
          <w:sz w:val="24"/>
          <w:szCs w:val="24"/>
          <w:lang w:val="en-GB"/>
        </w:rPr>
        <w:t>the Optional Protocol to the Convention on the Rights of the Child on a</w:t>
      </w:r>
      <w:r w:rsidR="00E409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09DD" w:rsidRPr="00E409DD">
        <w:rPr>
          <w:rFonts w:ascii="Times New Roman" w:hAnsi="Times New Roman" w:cs="Times New Roman"/>
          <w:sz w:val="24"/>
          <w:szCs w:val="24"/>
          <w:lang w:val="en-GB"/>
        </w:rPr>
        <w:t>communications procedure</w:t>
      </w:r>
      <w:r w:rsidR="00085885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</w:p>
    <w:p w14:paraId="7C20C187" w14:textId="127F80D5" w:rsidR="001F5C4C" w:rsidRPr="001F5C4C" w:rsidRDefault="001F5C4C" w:rsidP="0076775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CC4933">
        <w:rPr>
          <w:rFonts w:ascii="Times New Roman" w:hAnsi="Times New Roman" w:cs="Times New Roman"/>
          <w:sz w:val="24"/>
          <w:szCs w:val="24"/>
          <w:lang w:val="en-GB"/>
        </w:rPr>
        <w:t xml:space="preserve">Strengthen efforts to fully investigate cases of violence against women </w:t>
      </w:r>
      <w:r w:rsidR="00090A43">
        <w:rPr>
          <w:rFonts w:ascii="Times New Roman" w:hAnsi="Times New Roman" w:cs="Times New Roman"/>
          <w:sz w:val="24"/>
          <w:szCs w:val="24"/>
          <w:lang w:val="en-GB"/>
        </w:rPr>
        <w:t>and allocate sufficient resources to victim care centres</w:t>
      </w:r>
      <w:r w:rsidR="0020173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FAD4B96" w14:textId="77777777" w:rsidR="001F5C4C" w:rsidRP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E061F93" w14:textId="6FE9BFC2" w:rsid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We wish </w:t>
      </w:r>
      <w:r w:rsidR="00717FC5">
        <w:rPr>
          <w:rFonts w:ascii="Times New Roman" w:hAnsi="Times New Roman" w:cs="Times New Roman"/>
          <w:sz w:val="24"/>
          <w:szCs w:val="24"/>
          <w:lang w:val="en-GB"/>
        </w:rPr>
        <w:t>Guatemala</w:t>
      </w:r>
      <w:r w:rsidR="00DE1AD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533FCA" w:rsidRPr="001F5C4C">
        <w:rPr>
          <w:rFonts w:ascii="Times New Roman" w:hAnsi="Times New Roman" w:cs="Times New Roman"/>
          <w:sz w:val="24"/>
          <w:szCs w:val="24"/>
          <w:lang w:val="en-GB"/>
        </w:rPr>
        <w:t>successful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 review. </w:t>
      </w:r>
    </w:p>
    <w:p w14:paraId="4373643A" w14:textId="77777777" w:rsidR="001F5C4C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BA24132" w14:textId="443F34FD" w:rsidR="00FF609A" w:rsidRPr="00B2538B" w:rsidRDefault="001F5C4C" w:rsidP="0078011D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5C4C">
        <w:rPr>
          <w:rFonts w:ascii="Times New Roman" w:hAnsi="Times New Roman" w:cs="Times New Roman"/>
          <w:sz w:val="24"/>
          <w:szCs w:val="24"/>
          <w:lang w:val="en-GB"/>
        </w:rPr>
        <w:t xml:space="preserve">Thank you, Mr. </w:t>
      </w:r>
      <w:r w:rsidR="0052519A">
        <w:rPr>
          <w:rFonts w:ascii="Times New Roman" w:hAnsi="Times New Roman" w:cs="Times New Roman"/>
          <w:sz w:val="24"/>
          <w:szCs w:val="24"/>
          <w:lang w:val="en-GB"/>
        </w:rPr>
        <w:t xml:space="preserve">Vice </w:t>
      </w:r>
      <w:r w:rsidRPr="001F5C4C">
        <w:rPr>
          <w:rFonts w:ascii="Times New Roman" w:hAnsi="Times New Roman" w:cs="Times New Roman"/>
          <w:sz w:val="24"/>
          <w:szCs w:val="24"/>
          <w:lang w:val="en-GB"/>
        </w:rPr>
        <w:t>President</w:t>
      </w:r>
      <w:r w:rsidR="002102D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5B4889" w14:textId="2DD05336" w:rsidR="00D44367" w:rsidRDefault="00D44367" w:rsidP="00AF4E18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151AEE" w14:textId="57829CDC" w:rsidR="001E18B3" w:rsidRDefault="001E18B3" w:rsidP="00AF4E18">
      <w:pPr>
        <w:spacing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Link to reports: </w:t>
      </w:r>
      <w:hyperlink r:id="rId6" w:history="1">
        <w:r w:rsidR="0052519A" w:rsidRPr="00996B82">
          <w:rPr>
            <w:rStyle w:val="Hyperlink"/>
          </w:rPr>
          <w:t>https://www.ohchr.org/en/hr-bodies/upr/gt-index</w:t>
        </w:r>
      </w:hyperlink>
    </w:p>
    <w:p w14:paraId="35CA14B9" w14:textId="06C8ECC5" w:rsidR="001F5C4C" w:rsidRPr="00213F1D" w:rsidRDefault="001F5C4C" w:rsidP="00C911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F5C4C" w:rsidRPr="00213F1D" w:rsidSect="00BD21C8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F299E" w14:textId="77777777" w:rsidR="00DD48FE" w:rsidRDefault="00DD48FE" w:rsidP="00BD21C8">
      <w:pPr>
        <w:spacing w:after="0" w:line="240" w:lineRule="auto"/>
      </w:pPr>
      <w:r>
        <w:separator/>
      </w:r>
    </w:p>
  </w:endnote>
  <w:endnote w:type="continuationSeparator" w:id="0">
    <w:p w14:paraId="70F7DFED" w14:textId="77777777" w:rsidR="00DD48FE" w:rsidRDefault="00DD48FE" w:rsidP="00B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panose1 w:val="02020502060506020403"/>
    <w:charset w:val="00"/>
    <w:family w:val="roman"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NotoSansThaan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0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B9414" w14:textId="1A9F95BA" w:rsidR="001F5C4C" w:rsidRDefault="001F5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2B4D7" w14:textId="6A3175C4" w:rsidR="001F5C4C" w:rsidRPr="001F5C4C" w:rsidRDefault="001F5C4C" w:rsidP="001F5C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FC009" w14:textId="77777777" w:rsidR="00DD48FE" w:rsidRDefault="00DD48FE" w:rsidP="00BD21C8">
      <w:pPr>
        <w:spacing w:after="0" w:line="240" w:lineRule="auto"/>
      </w:pPr>
      <w:r>
        <w:separator/>
      </w:r>
    </w:p>
  </w:footnote>
  <w:footnote w:type="continuationSeparator" w:id="0">
    <w:p w14:paraId="5602A90C" w14:textId="77777777" w:rsidR="00DD48FE" w:rsidRDefault="00DD48FE" w:rsidP="00B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E06" w14:textId="6B8552D8" w:rsidR="00BD21C8" w:rsidRPr="00BD21C8" w:rsidRDefault="00BD21C8" w:rsidP="00BD21C8">
    <w:pPr>
      <w:pStyle w:val="Header"/>
      <w:tabs>
        <w:tab w:val="clear" w:pos="4680"/>
        <w:tab w:val="clear" w:pos="9360"/>
        <w:tab w:val="left" w:pos="540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50A0" w14:textId="22C044A5" w:rsid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Adobe Garamond Pro" w:eastAsia="Times New Roman" w:hAnsi="Adobe Garamond Pro" w:cs="MV Boli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28EC7E6D" wp14:editId="13BAE57B">
          <wp:extent cx="749300" cy="177800"/>
          <wp:effectExtent l="0" t="0" r="12700" b="0"/>
          <wp:docPr id="27" name="Picture 27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6326D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</w:p>
  <w:p w14:paraId="3B75F593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040256E9" wp14:editId="701DB122">
          <wp:extent cx="657225" cy="657225"/>
          <wp:effectExtent l="0" t="0" r="9525" b="9525"/>
          <wp:docPr id="28" name="Picture 28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ACE29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  <w:lang w:val="en-GB"/>
      </w:rPr>
    </w:pPr>
  </w:p>
  <w:p w14:paraId="31A3D8DB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</w:pP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އޮފީހާއި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ޖެނީވާގައި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ހުންނަ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ބައިނަލްއަޤްވާމީ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ޖަމިއްޔާތަކަށް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ކަނޑައަޅާފައިވާ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ދިވެހިރާއްޖޭގެ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ދާއިމީ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މިޝަން</w:t>
    </w:r>
  </w:p>
  <w:p w14:paraId="75C31ADA" w14:textId="5CE33862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 xml:space="preserve">PERMANENT MISSION OF THE REPUBLIC OF MALDIVES TO THE UNITED NATIONS OFFICE </w:t>
    </w:r>
  </w:p>
  <w:p w14:paraId="58EA2078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>AND OTHER INTERNATIONAL ORGANISATIONS AT GENEVA</w:t>
    </w:r>
  </w:p>
  <w:p w14:paraId="2B3B6CB7" w14:textId="3D78C325" w:rsidR="00BD21C8" w:rsidRPr="00BD21C8" w:rsidRDefault="00BD21C8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E"/>
    <w:rsid w:val="0003608A"/>
    <w:rsid w:val="0008481A"/>
    <w:rsid w:val="00085885"/>
    <w:rsid w:val="00090A43"/>
    <w:rsid w:val="00095489"/>
    <w:rsid w:val="00096561"/>
    <w:rsid w:val="000A55DB"/>
    <w:rsid w:val="000B2B82"/>
    <w:rsid w:val="000E6E52"/>
    <w:rsid w:val="000F373C"/>
    <w:rsid w:val="00104BB3"/>
    <w:rsid w:val="001131CD"/>
    <w:rsid w:val="00116CEA"/>
    <w:rsid w:val="00131AC3"/>
    <w:rsid w:val="0013250A"/>
    <w:rsid w:val="001545C7"/>
    <w:rsid w:val="00154950"/>
    <w:rsid w:val="001572E1"/>
    <w:rsid w:val="00174DA1"/>
    <w:rsid w:val="00180C03"/>
    <w:rsid w:val="00183C6E"/>
    <w:rsid w:val="001A16E4"/>
    <w:rsid w:val="001A5DFA"/>
    <w:rsid w:val="001B5CB8"/>
    <w:rsid w:val="001C5353"/>
    <w:rsid w:val="001D4CBB"/>
    <w:rsid w:val="001D7022"/>
    <w:rsid w:val="001E16F5"/>
    <w:rsid w:val="001E18B3"/>
    <w:rsid w:val="001F5C4C"/>
    <w:rsid w:val="0020173D"/>
    <w:rsid w:val="002102D4"/>
    <w:rsid w:val="00213F1D"/>
    <w:rsid w:val="002142D4"/>
    <w:rsid w:val="00214644"/>
    <w:rsid w:val="00214647"/>
    <w:rsid w:val="00230522"/>
    <w:rsid w:val="00235DA1"/>
    <w:rsid w:val="00255BA8"/>
    <w:rsid w:val="00261579"/>
    <w:rsid w:val="002B165B"/>
    <w:rsid w:val="002C4CA2"/>
    <w:rsid w:val="002F518E"/>
    <w:rsid w:val="00312B68"/>
    <w:rsid w:val="003161BC"/>
    <w:rsid w:val="00351B64"/>
    <w:rsid w:val="00374F7C"/>
    <w:rsid w:val="0037599D"/>
    <w:rsid w:val="0037784C"/>
    <w:rsid w:val="003B3760"/>
    <w:rsid w:val="003C4329"/>
    <w:rsid w:val="003D6286"/>
    <w:rsid w:val="003D6361"/>
    <w:rsid w:val="003F1958"/>
    <w:rsid w:val="003F5591"/>
    <w:rsid w:val="003F70B7"/>
    <w:rsid w:val="003F7E17"/>
    <w:rsid w:val="00410054"/>
    <w:rsid w:val="00454586"/>
    <w:rsid w:val="00456956"/>
    <w:rsid w:val="004667C5"/>
    <w:rsid w:val="00497CB0"/>
    <w:rsid w:val="004A361D"/>
    <w:rsid w:val="004C3EF4"/>
    <w:rsid w:val="004C6CC5"/>
    <w:rsid w:val="004E1A84"/>
    <w:rsid w:val="00512D13"/>
    <w:rsid w:val="00524B3E"/>
    <w:rsid w:val="0052519A"/>
    <w:rsid w:val="00530910"/>
    <w:rsid w:val="00533FCA"/>
    <w:rsid w:val="005943C2"/>
    <w:rsid w:val="005B7255"/>
    <w:rsid w:val="0061042D"/>
    <w:rsid w:val="00612A69"/>
    <w:rsid w:val="0063101F"/>
    <w:rsid w:val="00637434"/>
    <w:rsid w:val="00667E1B"/>
    <w:rsid w:val="00676CBC"/>
    <w:rsid w:val="006B448C"/>
    <w:rsid w:val="006D213D"/>
    <w:rsid w:val="006D5782"/>
    <w:rsid w:val="006E0CE1"/>
    <w:rsid w:val="006E6395"/>
    <w:rsid w:val="00701877"/>
    <w:rsid w:val="00717B2C"/>
    <w:rsid w:val="00717FC5"/>
    <w:rsid w:val="00722D1D"/>
    <w:rsid w:val="00725899"/>
    <w:rsid w:val="00761417"/>
    <w:rsid w:val="007635FE"/>
    <w:rsid w:val="00767755"/>
    <w:rsid w:val="00767D45"/>
    <w:rsid w:val="0078011D"/>
    <w:rsid w:val="00782C5B"/>
    <w:rsid w:val="00785914"/>
    <w:rsid w:val="00790C36"/>
    <w:rsid w:val="007B613A"/>
    <w:rsid w:val="007C4EE3"/>
    <w:rsid w:val="007D1E10"/>
    <w:rsid w:val="007D3BF8"/>
    <w:rsid w:val="007E7468"/>
    <w:rsid w:val="007F07F2"/>
    <w:rsid w:val="00810758"/>
    <w:rsid w:val="00876AF4"/>
    <w:rsid w:val="00884A9A"/>
    <w:rsid w:val="0089204B"/>
    <w:rsid w:val="00896517"/>
    <w:rsid w:val="008C2246"/>
    <w:rsid w:val="008E4CD2"/>
    <w:rsid w:val="008E706B"/>
    <w:rsid w:val="00920EE5"/>
    <w:rsid w:val="009262A9"/>
    <w:rsid w:val="009765AA"/>
    <w:rsid w:val="009850A1"/>
    <w:rsid w:val="009C3FC9"/>
    <w:rsid w:val="009D0BC2"/>
    <w:rsid w:val="009D1AD8"/>
    <w:rsid w:val="009D4764"/>
    <w:rsid w:val="00A06D12"/>
    <w:rsid w:val="00A1039C"/>
    <w:rsid w:val="00A30BDA"/>
    <w:rsid w:val="00A3758A"/>
    <w:rsid w:val="00A423AC"/>
    <w:rsid w:val="00A62B63"/>
    <w:rsid w:val="00A63CD4"/>
    <w:rsid w:val="00A778A0"/>
    <w:rsid w:val="00A91022"/>
    <w:rsid w:val="00AB07D2"/>
    <w:rsid w:val="00AB2ABB"/>
    <w:rsid w:val="00AB78E1"/>
    <w:rsid w:val="00AE6F04"/>
    <w:rsid w:val="00AF19B1"/>
    <w:rsid w:val="00AF4E18"/>
    <w:rsid w:val="00B036D9"/>
    <w:rsid w:val="00B03FE1"/>
    <w:rsid w:val="00B2538B"/>
    <w:rsid w:val="00B46A2D"/>
    <w:rsid w:val="00B7264D"/>
    <w:rsid w:val="00BB7C49"/>
    <w:rsid w:val="00BC00AE"/>
    <w:rsid w:val="00BC7AB8"/>
    <w:rsid w:val="00BD21C8"/>
    <w:rsid w:val="00BD30DB"/>
    <w:rsid w:val="00C34D2B"/>
    <w:rsid w:val="00C44FFD"/>
    <w:rsid w:val="00C566D8"/>
    <w:rsid w:val="00C61DF8"/>
    <w:rsid w:val="00C80DFF"/>
    <w:rsid w:val="00C90F66"/>
    <w:rsid w:val="00C911B6"/>
    <w:rsid w:val="00CA496F"/>
    <w:rsid w:val="00CA6628"/>
    <w:rsid w:val="00CC4933"/>
    <w:rsid w:val="00CE5FCA"/>
    <w:rsid w:val="00CF6078"/>
    <w:rsid w:val="00D1318A"/>
    <w:rsid w:val="00D159C0"/>
    <w:rsid w:val="00D35D13"/>
    <w:rsid w:val="00D40503"/>
    <w:rsid w:val="00D410A0"/>
    <w:rsid w:val="00D44367"/>
    <w:rsid w:val="00D44C35"/>
    <w:rsid w:val="00D51517"/>
    <w:rsid w:val="00D517D2"/>
    <w:rsid w:val="00D56110"/>
    <w:rsid w:val="00D56724"/>
    <w:rsid w:val="00D6341A"/>
    <w:rsid w:val="00D63E06"/>
    <w:rsid w:val="00D76EDC"/>
    <w:rsid w:val="00D7767D"/>
    <w:rsid w:val="00D818F9"/>
    <w:rsid w:val="00D860EE"/>
    <w:rsid w:val="00D87499"/>
    <w:rsid w:val="00DA5FA4"/>
    <w:rsid w:val="00DA7720"/>
    <w:rsid w:val="00DB536A"/>
    <w:rsid w:val="00DB5705"/>
    <w:rsid w:val="00DC4668"/>
    <w:rsid w:val="00DD276F"/>
    <w:rsid w:val="00DD48FE"/>
    <w:rsid w:val="00DD64E5"/>
    <w:rsid w:val="00DE1ADE"/>
    <w:rsid w:val="00E042C3"/>
    <w:rsid w:val="00E26158"/>
    <w:rsid w:val="00E409DD"/>
    <w:rsid w:val="00E519FD"/>
    <w:rsid w:val="00E974E6"/>
    <w:rsid w:val="00F075A6"/>
    <w:rsid w:val="00F31844"/>
    <w:rsid w:val="00F43FA8"/>
    <w:rsid w:val="00F5645A"/>
    <w:rsid w:val="00F72F28"/>
    <w:rsid w:val="00F92EF9"/>
    <w:rsid w:val="00F94B85"/>
    <w:rsid w:val="00F97A21"/>
    <w:rsid w:val="00FA03DE"/>
    <w:rsid w:val="00FC043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0F671"/>
  <w15:chartTrackingRefBased/>
  <w15:docId w15:val="{CB159ED9-50C7-504B-B501-2E1C2AD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04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4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Spacing">
    <w:name w:val="No Spacing"/>
    <w:uiPriority w:val="1"/>
    <w:qFormat/>
    <w:rsid w:val="00466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53091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1E18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18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15F94D-A244-44B7-9F6C-58918089C0F1}"/>
</file>

<file path=customXml/itemProps2.xml><?xml version="1.0" encoding="utf-8"?>
<ds:datastoreItem xmlns:ds="http://schemas.openxmlformats.org/officeDocument/2006/customXml" ds:itemID="{4AE3959A-FFC9-455F-9B65-2AFD38FC565D}"/>
</file>

<file path=customXml/itemProps3.xml><?xml version="1.0" encoding="utf-8"?>
<ds:datastoreItem xmlns:ds="http://schemas.openxmlformats.org/officeDocument/2006/customXml" ds:itemID="{69A078FD-CD98-4784-AD44-AAF2669FD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Hussain Shihab</dc:creator>
  <cp:keywords/>
  <dc:description/>
  <cp:lastModifiedBy>Aishath Rayahyn</cp:lastModifiedBy>
  <cp:revision>10</cp:revision>
  <cp:lastPrinted>2023-01-18T14:06:00Z</cp:lastPrinted>
  <dcterms:created xsi:type="dcterms:W3CDTF">2023-01-18T11:53:00Z</dcterms:created>
  <dcterms:modified xsi:type="dcterms:W3CDTF">2023-01-19T10:26:00Z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