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F16135"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3350DAB6" w14:textId="033CCBDA" w:rsidR="00294FCF" w:rsidRPr="00F16135"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0F93B88A" w14:textId="6B3BE5E5" w:rsidR="00D51DDB"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p>
    <w:p w14:paraId="0AE6EE38" w14:textId="36AC1E30" w:rsidR="00294FCF" w:rsidRPr="00F16135" w:rsidRDefault="00294FCF" w:rsidP="00F16135">
      <w:pPr>
        <w:spacing w:line="360" w:lineRule="auto"/>
        <w:ind w:right="-285"/>
        <w:outlineLvl w:val="0"/>
        <w:rPr>
          <w:rFonts w:asciiTheme="minorHAnsi" w:hAnsiTheme="minorHAnsi" w:cstheme="minorHAnsi"/>
          <w:sz w:val="30"/>
          <w:szCs w:val="30"/>
          <w:lang w:val="en-GB" w:eastAsia="zh-CN" w:bidi="my-MM"/>
        </w:rPr>
      </w:pPr>
    </w:p>
    <w:p w14:paraId="1F71AA3E" w14:textId="77777777"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bookmarkStart w:id="0" w:name="_Hlk65057322"/>
      <w:r w:rsidRPr="00343C6B">
        <w:rPr>
          <w:rFonts w:asciiTheme="minorHAnsi" w:hAnsiTheme="minorHAnsi" w:cstheme="minorHAnsi"/>
          <w:b/>
          <w:bCs/>
          <w:sz w:val="30"/>
          <w:szCs w:val="30"/>
          <w:lang w:val="en-GB"/>
        </w:rPr>
        <w:t>STATEMENT</w:t>
      </w:r>
    </w:p>
    <w:p w14:paraId="669CC04C" w14:textId="49E17E9F"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4</w:t>
      </w:r>
      <w:r w:rsidR="008B6743">
        <w:rPr>
          <w:rFonts w:asciiTheme="minorHAnsi" w:hAnsiTheme="minorHAnsi" w:cstheme="minorHAnsi"/>
          <w:b/>
          <w:bCs/>
          <w:sz w:val="30"/>
          <w:szCs w:val="30"/>
          <w:lang w:val="en-GB"/>
        </w:rPr>
        <w:t>2nd</w:t>
      </w:r>
      <w:r w:rsidRPr="00343C6B">
        <w:rPr>
          <w:rFonts w:asciiTheme="minorHAnsi" w:hAnsiTheme="minorHAnsi" w:cstheme="minorHAnsi"/>
          <w:b/>
          <w:bCs/>
          <w:sz w:val="30"/>
          <w:szCs w:val="30"/>
          <w:lang w:val="en-GB"/>
        </w:rPr>
        <w:t xml:space="preserve"> UPR Session of the Human Rights Council</w:t>
      </w:r>
    </w:p>
    <w:p w14:paraId="268A1128" w14:textId="37EAF35E" w:rsidR="009B7D8B" w:rsidRPr="00343C6B" w:rsidRDefault="009B7D8B" w:rsidP="009B7D8B">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 xml:space="preserve">on the human rights situation </w:t>
      </w:r>
      <w:r>
        <w:rPr>
          <w:rFonts w:asciiTheme="minorHAnsi" w:hAnsiTheme="minorHAnsi" w:cstheme="minorHAnsi"/>
          <w:b/>
          <w:bCs/>
          <w:sz w:val="30"/>
          <w:szCs w:val="30"/>
          <w:lang w:val="en-GB"/>
        </w:rPr>
        <w:t xml:space="preserve">in </w:t>
      </w:r>
      <w:r w:rsidR="008B6743">
        <w:rPr>
          <w:rFonts w:asciiTheme="minorHAnsi" w:hAnsiTheme="minorHAnsi" w:cstheme="minorHAnsi"/>
          <w:b/>
          <w:bCs/>
          <w:sz w:val="30"/>
          <w:szCs w:val="30"/>
          <w:lang w:val="en-GB"/>
        </w:rPr>
        <w:t>Peru</w:t>
      </w:r>
      <w:r w:rsidRPr="00343C6B">
        <w:rPr>
          <w:rFonts w:asciiTheme="minorHAnsi" w:hAnsiTheme="minorHAnsi" w:cstheme="minorHAnsi"/>
          <w:b/>
          <w:bCs/>
          <w:sz w:val="30"/>
          <w:szCs w:val="30"/>
          <w:lang w:val="en-GB"/>
        </w:rPr>
        <w:t>,</w:t>
      </w:r>
    </w:p>
    <w:p w14:paraId="4C5CA0D1" w14:textId="0970CA38" w:rsidR="007846C1" w:rsidRPr="007846C1" w:rsidRDefault="009B7D8B" w:rsidP="007846C1">
      <w:pPr>
        <w:spacing w:line="360" w:lineRule="auto"/>
        <w:ind w:right="-285"/>
        <w:jc w:val="center"/>
        <w:outlineLvl w:val="0"/>
        <w:rPr>
          <w:rFonts w:asciiTheme="minorHAnsi" w:hAnsiTheme="minorHAnsi" w:cstheme="minorHAnsi"/>
          <w:b/>
          <w:bCs/>
          <w:sz w:val="30"/>
          <w:szCs w:val="30"/>
          <w:lang w:val="en-GB"/>
        </w:rPr>
      </w:pPr>
      <w:bookmarkStart w:id="1" w:name="_Hlk86754986"/>
      <w:r w:rsidRPr="00343C6B">
        <w:rPr>
          <w:rFonts w:asciiTheme="minorHAnsi" w:hAnsiTheme="minorHAnsi" w:cstheme="minorHAnsi"/>
          <w:b/>
          <w:bCs/>
          <w:sz w:val="30"/>
          <w:szCs w:val="30"/>
          <w:lang w:val="en-GB"/>
        </w:rPr>
        <w:t xml:space="preserve">as delivered by </w:t>
      </w:r>
      <w:r w:rsidR="007846C1" w:rsidRPr="007846C1">
        <w:rPr>
          <w:rFonts w:asciiTheme="minorHAnsi" w:hAnsiTheme="minorHAnsi" w:cstheme="minorHAnsi"/>
          <w:b/>
          <w:bCs/>
          <w:sz w:val="30"/>
          <w:szCs w:val="30"/>
          <w:lang w:val="en-GB"/>
        </w:rPr>
        <w:t>Ms Sigrun Stigen HOLTER</w:t>
      </w:r>
    </w:p>
    <w:p w14:paraId="19C0F470" w14:textId="13FC1493" w:rsidR="009B7D8B" w:rsidRPr="00343C6B" w:rsidRDefault="007846C1" w:rsidP="007846C1">
      <w:pPr>
        <w:spacing w:line="360" w:lineRule="auto"/>
        <w:ind w:right="-285"/>
        <w:jc w:val="center"/>
        <w:outlineLvl w:val="0"/>
        <w:rPr>
          <w:rFonts w:asciiTheme="minorHAnsi" w:hAnsiTheme="minorHAnsi" w:cstheme="minorHAnsi"/>
          <w:b/>
          <w:bCs/>
          <w:sz w:val="30"/>
          <w:szCs w:val="30"/>
          <w:lang w:val="en-GB"/>
        </w:rPr>
      </w:pPr>
      <w:r w:rsidRPr="007846C1">
        <w:rPr>
          <w:rFonts w:asciiTheme="minorHAnsi" w:hAnsiTheme="minorHAnsi" w:cstheme="minorHAnsi"/>
          <w:b/>
          <w:bCs/>
          <w:sz w:val="30"/>
          <w:szCs w:val="30"/>
          <w:lang w:val="en-GB"/>
        </w:rPr>
        <w:t>First Secretary, Human Rights</w:t>
      </w:r>
      <w:r>
        <w:rPr>
          <w:rFonts w:asciiTheme="minorHAnsi" w:hAnsiTheme="minorHAnsi" w:cstheme="minorHAnsi"/>
          <w:b/>
          <w:bCs/>
          <w:sz w:val="30"/>
          <w:szCs w:val="30"/>
          <w:lang w:val="en-GB"/>
        </w:rPr>
        <w:t>.</w:t>
      </w:r>
    </w:p>
    <w:p w14:paraId="12106C2D" w14:textId="77777777" w:rsidR="009B7D8B" w:rsidRPr="00730875" w:rsidRDefault="009B7D8B" w:rsidP="009B7D8B">
      <w:pPr>
        <w:spacing w:line="360" w:lineRule="auto"/>
        <w:ind w:right="-285"/>
        <w:jc w:val="center"/>
        <w:outlineLvl w:val="0"/>
        <w:rPr>
          <w:rFonts w:asciiTheme="minorHAnsi" w:hAnsiTheme="minorHAnsi" w:cstheme="minorHAnsi"/>
          <w:b/>
          <w:bCs/>
          <w:sz w:val="30"/>
          <w:szCs w:val="30"/>
          <w:lang w:val="en-GB"/>
        </w:rPr>
      </w:pPr>
    </w:p>
    <w:bookmarkEnd w:id="1"/>
    <w:p w14:paraId="3974C8DD" w14:textId="77777777" w:rsidR="009B7D8B" w:rsidRPr="00C16FAC" w:rsidRDefault="009B7D8B" w:rsidP="009B7D8B">
      <w:pPr>
        <w:spacing w:line="360" w:lineRule="auto"/>
        <w:ind w:right="-285"/>
        <w:jc w:val="center"/>
        <w:outlineLvl w:val="0"/>
        <w:rPr>
          <w:rFonts w:asciiTheme="minorHAnsi" w:hAnsiTheme="minorHAnsi" w:cstheme="minorHAnsi"/>
          <w:b/>
          <w:bCs/>
          <w:sz w:val="30"/>
          <w:szCs w:val="30"/>
          <w:lang w:val="en-US"/>
        </w:rPr>
      </w:pPr>
    </w:p>
    <w:p w14:paraId="504AA119" w14:textId="77777777" w:rsidR="009B7D8B" w:rsidRPr="00356296" w:rsidRDefault="009B7D8B" w:rsidP="009B7D8B">
      <w:pPr>
        <w:spacing w:line="360" w:lineRule="auto"/>
        <w:rPr>
          <w:color w:val="000000"/>
          <w:sz w:val="32"/>
          <w:szCs w:val="32"/>
          <w:lang w:val="en-GB"/>
        </w:rPr>
      </w:pPr>
      <w:r w:rsidRPr="00C16FAC">
        <w:rPr>
          <w:color w:val="000000"/>
          <w:sz w:val="32"/>
          <w:szCs w:val="32"/>
          <w:lang w:val="en-US"/>
        </w:rPr>
        <w:t xml:space="preserve">                                                                                    </w:t>
      </w:r>
      <w:r w:rsidRPr="00356296">
        <w:rPr>
          <w:color w:val="000000"/>
          <w:sz w:val="32"/>
          <w:szCs w:val="32"/>
          <w:lang w:val="en-GB"/>
        </w:rPr>
        <w:t>Check against delivery</w:t>
      </w:r>
    </w:p>
    <w:p w14:paraId="7E0C8BE3" w14:textId="77777777" w:rsidR="001567F1" w:rsidRPr="001567F1" w:rsidRDefault="008B6743" w:rsidP="001567F1">
      <w:pPr>
        <w:spacing w:line="360" w:lineRule="auto"/>
        <w:rPr>
          <w:color w:val="000000"/>
          <w:sz w:val="32"/>
          <w:szCs w:val="32"/>
          <w:lang w:val="en-US"/>
        </w:rPr>
      </w:pPr>
      <w:r>
        <w:rPr>
          <w:color w:val="000000"/>
          <w:sz w:val="32"/>
          <w:szCs w:val="32"/>
          <w:lang w:val="en-US"/>
        </w:rPr>
        <w:t>25 January</w:t>
      </w:r>
      <w:r w:rsidR="009B7D8B">
        <w:rPr>
          <w:color w:val="000000"/>
          <w:sz w:val="32"/>
          <w:szCs w:val="32"/>
          <w:lang w:val="en-US"/>
        </w:rPr>
        <w:t xml:space="preserve"> 202</w:t>
      </w:r>
      <w:bookmarkEnd w:id="0"/>
      <w:r>
        <w:rPr>
          <w:color w:val="000000"/>
          <w:sz w:val="32"/>
          <w:szCs w:val="32"/>
          <w:lang w:val="en-US"/>
        </w:rPr>
        <w:t>3</w:t>
      </w:r>
      <w:r w:rsidR="001567F1">
        <w:rPr>
          <w:color w:val="000000"/>
          <w:sz w:val="32"/>
          <w:szCs w:val="32"/>
          <w:lang w:val="en-US"/>
        </w:rPr>
        <w:br/>
      </w:r>
      <w:r w:rsidR="001567F1">
        <w:rPr>
          <w:color w:val="000000"/>
          <w:sz w:val="32"/>
          <w:szCs w:val="32"/>
          <w:lang w:val="en-US"/>
        </w:rPr>
        <w:br/>
      </w:r>
      <w:r w:rsidR="001567F1" w:rsidRPr="001567F1">
        <w:rPr>
          <w:color w:val="000000"/>
          <w:sz w:val="32"/>
          <w:szCs w:val="32"/>
          <w:lang w:val="en-US"/>
        </w:rPr>
        <w:t xml:space="preserve">President, </w:t>
      </w:r>
    </w:p>
    <w:p w14:paraId="425F75BB" w14:textId="77777777" w:rsidR="001567F1" w:rsidRPr="001567F1" w:rsidRDefault="001567F1" w:rsidP="001567F1">
      <w:pPr>
        <w:spacing w:line="360" w:lineRule="auto"/>
        <w:rPr>
          <w:color w:val="000000"/>
          <w:sz w:val="32"/>
          <w:szCs w:val="32"/>
          <w:lang w:val="en-US"/>
        </w:rPr>
      </w:pPr>
    </w:p>
    <w:p w14:paraId="633460EC" w14:textId="77777777" w:rsidR="001567F1" w:rsidRPr="001567F1" w:rsidRDefault="001567F1" w:rsidP="001567F1">
      <w:pPr>
        <w:spacing w:line="360" w:lineRule="auto"/>
        <w:rPr>
          <w:color w:val="000000"/>
          <w:sz w:val="32"/>
          <w:szCs w:val="32"/>
          <w:lang w:val="en-US"/>
        </w:rPr>
      </w:pPr>
      <w:r w:rsidRPr="001567F1">
        <w:rPr>
          <w:color w:val="000000"/>
          <w:sz w:val="32"/>
          <w:szCs w:val="32"/>
          <w:lang w:val="en-US"/>
        </w:rPr>
        <w:t xml:space="preserve">Norway welcomes the participation of Peru in the UPR process.   </w:t>
      </w:r>
    </w:p>
    <w:p w14:paraId="6B771D57" w14:textId="77777777" w:rsidR="001567F1" w:rsidRPr="001567F1" w:rsidRDefault="001567F1" w:rsidP="001567F1">
      <w:pPr>
        <w:spacing w:line="360" w:lineRule="auto"/>
        <w:rPr>
          <w:color w:val="000000"/>
          <w:sz w:val="32"/>
          <w:szCs w:val="32"/>
          <w:lang w:val="en-US"/>
        </w:rPr>
      </w:pPr>
    </w:p>
    <w:p w14:paraId="53AD8A1D" w14:textId="77777777" w:rsidR="001567F1" w:rsidRPr="001567F1" w:rsidRDefault="001567F1" w:rsidP="001567F1">
      <w:pPr>
        <w:spacing w:line="360" w:lineRule="auto"/>
        <w:rPr>
          <w:color w:val="000000"/>
          <w:sz w:val="32"/>
          <w:szCs w:val="32"/>
          <w:lang w:val="en-US"/>
        </w:rPr>
      </w:pPr>
      <w:r w:rsidRPr="001567F1">
        <w:rPr>
          <w:color w:val="000000"/>
          <w:sz w:val="32"/>
          <w:szCs w:val="32"/>
          <w:lang w:val="en-US"/>
        </w:rPr>
        <w:t xml:space="preserve">We note with concern the current political situation in Peru and call for an immediate stop the use of excessive force by security forces. The rights to freedom of expression and peaceful assembly must be protected. We also call on the government and all political actors to restore calm and ensure an inclusive dialogue with the participation of civil society.  </w:t>
      </w:r>
    </w:p>
    <w:p w14:paraId="43986FF3" w14:textId="77777777" w:rsidR="001567F1" w:rsidRPr="001567F1" w:rsidRDefault="001567F1" w:rsidP="001567F1">
      <w:pPr>
        <w:spacing w:line="360" w:lineRule="auto"/>
        <w:rPr>
          <w:color w:val="000000"/>
          <w:sz w:val="32"/>
          <w:szCs w:val="32"/>
          <w:lang w:val="en-US"/>
        </w:rPr>
      </w:pPr>
    </w:p>
    <w:p w14:paraId="4A0B88F4" w14:textId="77777777" w:rsidR="001567F1" w:rsidRPr="001567F1" w:rsidRDefault="001567F1" w:rsidP="001567F1">
      <w:pPr>
        <w:spacing w:line="360" w:lineRule="auto"/>
        <w:rPr>
          <w:color w:val="000000"/>
          <w:sz w:val="32"/>
          <w:szCs w:val="32"/>
          <w:lang w:val="en-US"/>
        </w:rPr>
      </w:pPr>
      <w:r w:rsidRPr="001567F1">
        <w:rPr>
          <w:color w:val="000000"/>
          <w:sz w:val="32"/>
          <w:szCs w:val="32"/>
          <w:lang w:val="en-US"/>
        </w:rPr>
        <w:t xml:space="preserve">Norway recommends that Peru: </w:t>
      </w:r>
    </w:p>
    <w:p w14:paraId="3791E404" w14:textId="77777777" w:rsidR="001567F1" w:rsidRPr="001567F1" w:rsidRDefault="001567F1" w:rsidP="001567F1">
      <w:pPr>
        <w:spacing w:line="360" w:lineRule="auto"/>
        <w:rPr>
          <w:color w:val="000000"/>
          <w:sz w:val="32"/>
          <w:szCs w:val="32"/>
          <w:lang w:val="en-US"/>
        </w:rPr>
      </w:pPr>
    </w:p>
    <w:p w14:paraId="72E52C17" w14:textId="2E742FB5" w:rsidR="001567F1" w:rsidRPr="001567F1" w:rsidRDefault="001567F1" w:rsidP="001567F1">
      <w:pPr>
        <w:spacing w:line="360" w:lineRule="auto"/>
        <w:rPr>
          <w:color w:val="000000"/>
          <w:sz w:val="32"/>
          <w:szCs w:val="32"/>
          <w:lang w:val="en-US"/>
        </w:rPr>
      </w:pPr>
      <w:r w:rsidRPr="001567F1">
        <w:rPr>
          <w:color w:val="000000"/>
          <w:sz w:val="32"/>
          <w:szCs w:val="32"/>
          <w:lang w:val="en-US"/>
        </w:rPr>
        <w:t>1) intensifies efforts to protect environmental human rights defenders and indigenous rights defenders, including by ratification and implementation of the Regional Agreement on Access to Information, Public Participation and Justice in Environmental Matters in Latin America and the Caribbean</w:t>
      </w:r>
      <w:r>
        <w:rPr>
          <w:color w:val="000000"/>
          <w:sz w:val="32"/>
          <w:szCs w:val="32"/>
          <w:lang w:val="en-US"/>
        </w:rPr>
        <w:t>,</w:t>
      </w:r>
      <w:r w:rsidRPr="001567F1">
        <w:rPr>
          <w:color w:val="000000"/>
          <w:sz w:val="32"/>
          <w:szCs w:val="32"/>
          <w:lang w:val="en-US"/>
        </w:rPr>
        <w:t xml:space="preserve"> the Escazú Agreement; </w:t>
      </w:r>
    </w:p>
    <w:p w14:paraId="5CD968DD" w14:textId="77777777" w:rsidR="001567F1" w:rsidRPr="001567F1" w:rsidRDefault="001567F1" w:rsidP="001567F1">
      <w:pPr>
        <w:spacing w:line="360" w:lineRule="auto"/>
        <w:rPr>
          <w:color w:val="000000"/>
          <w:sz w:val="32"/>
          <w:szCs w:val="32"/>
          <w:lang w:val="en-US"/>
        </w:rPr>
      </w:pPr>
    </w:p>
    <w:p w14:paraId="1B98BF87" w14:textId="1A77EDEC" w:rsidR="001567F1" w:rsidRPr="001567F1" w:rsidRDefault="001567F1" w:rsidP="001567F1">
      <w:pPr>
        <w:spacing w:line="360" w:lineRule="auto"/>
        <w:rPr>
          <w:color w:val="000000"/>
          <w:sz w:val="32"/>
          <w:szCs w:val="32"/>
          <w:lang w:val="en-US"/>
        </w:rPr>
      </w:pPr>
      <w:r w:rsidRPr="001567F1">
        <w:rPr>
          <w:color w:val="000000"/>
          <w:sz w:val="32"/>
          <w:szCs w:val="32"/>
          <w:lang w:val="en-US"/>
        </w:rPr>
        <w:t>2) takes action to protect the territory of isolated indigenous peoples, and employs effective measures to strengthen the implementation of the Indigenous and Tribal Peoples Convention</w:t>
      </w:r>
      <w:r>
        <w:rPr>
          <w:color w:val="000000"/>
          <w:sz w:val="32"/>
          <w:szCs w:val="32"/>
          <w:lang w:val="en-US"/>
        </w:rPr>
        <w:t xml:space="preserve">, </w:t>
      </w:r>
      <w:r w:rsidRPr="001567F1">
        <w:rPr>
          <w:color w:val="000000"/>
          <w:sz w:val="32"/>
          <w:szCs w:val="32"/>
          <w:lang w:val="en-US"/>
        </w:rPr>
        <w:t xml:space="preserve">ILO Convention No. 169; </w:t>
      </w:r>
    </w:p>
    <w:p w14:paraId="4DF85E55" w14:textId="77777777" w:rsidR="001567F1" w:rsidRPr="001567F1" w:rsidRDefault="001567F1" w:rsidP="001567F1">
      <w:pPr>
        <w:spacing w:line="360" w:lineRule="auto"/>
        <w:rPr>
          <w:color w:val="000000"/>
          <w:sz w:val="32"/>
          <w:szCs w:val="32"/>
          <w:lang w:val="en-US"/>
        </w:rPr>
      </w:pPr>
    </w:p>
    <w:p w14:paraId="4C47B6E0" w14:textId="77777777" w:rsidR="001567F1" w:rsidRPr="001567F1" w:rsidRDefault="001567F1" w:rsidP="001567F1">
      <w:pPr>
        <w:spacing w:line="360" w:lineRule="auto"/>
        <w:rPr>
          <w:color w:val="000000"/>
          <w:sz w:val="32"/>
          <w:szCs w:val="32"/>
          <w:lang w:val="en-US"/>
        </w:rPr>
      </w:pPr>
      <w:r w:rsidRPr="001567F1">
        <w:rPr>
          <w:color w:val="000000"/>
          <w:sz w:val="32"/>
          <w:szCs w:val="32"/>
          <w:lang w:val="en-US"/>
        </w:rPr>
        <w:t xml:space="preserve">3) adopts regulatory and budgetary policies to prevent and combat sexual and gender-based violence, [especially against girls and adolescents], and provides substantive redress for victims; </w:t>
      </w:r>
    </w:p>
    <w:p w14:paraId="763F7A9A" w14:textId="77777777" w:rsidR="001567F1" w:rsidRPr="001567F1" w:rsidRDefault="001567F1" w:rsidP="001567F1">
      <w:pPr>
        <w:spacing w:line="360" w:lineRule="auto"/>
        <w:rPr>
          <w:color w:val="000000"/>
          <w:sz w:val="32"/>
          <w:szCs w:val="32"/>
          <w:lang w:val="en-US"/>
        </w:rPr>
      </w:pPr>
    </w:p>
    <w:p w14:paraId="7C4F4DDE" w14:textId="46B9C2AE" w:rsidR="001567F1" w:rsidRPr="001567F1" w:rsidRDefault="001567F1" w:rsidP="001567F1">
      <w:pPr>
        <w:spacing w:line="360" w:lineRule="auto"/>
        <w:rPr>
          <w:color w:val="000000"/>
          <w:sz w:val="32"/>
          <w:szCs w:val="32"/>
          <w:lang w:val="en-US"/>
        </w:rPr>
      </w:pPr>
      <w:r w:rsidRPr="001567F1">
        <w:rPr>
          <w:color w:val="000000"/>
          <w:sz w:val="32"/>
          <w:szCs w:val="32"/>
          <w:lang w:val="en-US"/>
        </w:rPr>
        <w:t xml:space="preserve">4) decriminalises abortion and develops and implements a comprehensive health care protocol to safeguard sexual and reproductive health and rights with special emphasis on adolescents under 15 years of age with unintended pregnancies; </w:t>
      </w:r>
    </w:p>
    <w:p w14:paraId="096B3B75" w14:textId="77777777" w:rsidR="001567F1" w:rsidRPr="001567F1" w:rsidRDefault="001567F1" w:rsidP="001567F1">
      <w:pPr>
        <w:spacing w:line="360" w:lineRule="auto"/>
        <w:rPr>
          <w:color w:val="000000"/>
          <w:sz w:val="32"/>
          <w:szCs w:val="32"/>
          <w:lang w:val="en-US"/>
        </w:rPr>
      </w:pPr>
    </w:p>
    <w:p w14:paraId="71D4AA14" w14:textId="2AEF9E53" w:rsidR="001567F1" w:rsidRPr="001567F1" w:rsidRDefault="001567F1" w:rsidP="001567F1">
      <w:pPr>
        <w:spacing w:line="360" w:lineRule="auto"/>
        <w:rPr>
          <w:color w:val="000000"/>
          <w:sz w:val="32"/>
          <w:szCs w:val="32"/>
          <w:lang w:val="en-US"/>
        </w:rPr>
      </w:pPr>
      <w:r w:rsidRPr="001567F1">
        <w:rPr>
          <w:color w:val="000000"/>
          <w:sz w:val="32"/>
          <w:szCs w:val="32"/>
          <w:lang w:val="en-US"/>
        </w:rPr>
        <w:t xml:space="preserve">5) repeals Act no. 31498 and ensures the implementation of comprehensive sexual education throughout the national territory </w:t>
      </w:r>
      <w:r w:rsidRPr="001567F1">
        <w:rPr>
          <w:color w:val="000000"/>
          <w:sz w:val="32"/>
          <w:szCs w:val="32"/>
          <w:lang w:val="en-US"/>
        </w:rPr>
        <w:lastRenderedPageBreak/>
        <w:t xml:space="preserve">from an intersectional perspective that encompasses gender, interculturality and human rights. </w:t>
      </w:r>
    </w:p>
    <w:p w14:paraId="068DB269" w14:textId="77777777" w:rsidR="001567F1" w:rsidRPr="001567F1" w:rsidRDefault="001567F1" w:rsidP="001567F1">
      <w:pPr>
        <w:spacing w:line="360" w:lineRule="auto"/>
        <w:rPr>
          <w:color w:val="000000"/>
          <w:sz w:val="32"/>
          <w:szCs w:val="32"/>
          <w:lang w:val="en-US"/>
        </w:rPr>
      </w:pPr>
    </w:p>
    <w:p w14:paraId="0502246A" w14:textId="77777777" w:rsidR="001567F1" w:rsidRPr="001567F1" w:rsidRDefault="001567F1" w:rsidP="001567F1">
      <w:pPr>
        <w:spacing w:line="360" w:lineRule="auto"/>
        <w:rPr>
          <w:color w:val="000000"/>
          <w:sz w:val="32"/>
          <w:szCs w:val="32"/>
          <w:lang w:val="en-US"/>
        </w:rPr>
      </w:pPr>
      <w:r w:rsidRPr="001567F1">
        <w:rPr>
          <w:color w:val="000000"/>
          <w:sz w:val="32"/>
          <w:szCs w:val="32"/>
          <w:lang w:val="en-US"/>
        </w:rPr>
        <w:t xml:space="preserve">Thank you. </w:t>
      </w:r>
    </w:p>
    <w:p w14:paraId="3E3BA7D0" w14:textId="77777777" w:rsidR="001567F1" w:rsidRPr="001567F1" w:rsidRDefault="001567F1" w:rsidP="001567F1">
      <w:pPr>
        <w:spacing w:line="360" w:lineRule="auto"/>
        <w:rPr>
          <w:color w:val="000000"/>
          <w:sz w:val="32"/>
          <w:szCs w:val="32"/>
          <w:lang w:val="en-US"/>
        </w:rPr>
      </w:pPr>
    </w:p>
    <w:p w14:paraId="666C8499" w14:textId="11A19DF9" w:rsidR="006C750D" w:rsidRPr="00EB1CD7" w:rsidRDefault="006C750D" w:rsidP="00E75EF3">
      <w:pPr>
        <w:spacing w:line="360" w:lineRule="auto"/>
        <w:rPr>
          <w:color w:val="000000"/>
          <w:sz w:val="32"/>
          <w:szCs w:val="32"/>
          <w:lang w:val="en-US"/>
        </w:rPr>
      </w:pPr>
    </w:p>
    <w:sectPr w:rsidR="006C750D" w:rsidRPr="00EB1CD7"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195A" w14:textId="77777777" w:rsidR="00D452AC" w:rsidRDefault="00D452AC" w:rsidP="00A4264C">
      <w:r>
        <w:separator/>
      </w:r>
    </w:p>
  </w:endnote>
  <w:endnote w:type="continuationSeparator" w:id="0">
    <w:p w14:paraId="1893851E" w14:textId="77777777" w:rsidR="00D452AC" w:rsidRDefault="00D452AC"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2F9A" w14:textId="77777777" w:rsidR="00D452AC" w:rsidRDefault="00D452AC" w:rsidP="00A4264C">
      <w:r>
        <w:separator/>
      </w:r>
    </w:p>
  </w:footnote>
  <w:footnote w:type="continuationSeparator" w:id="0">
    <w:p w14:paraId="468ECF87" w14:textId="77777777" w:rsidR="00D452AC" w:rsidRDefault="00D452AC"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4A"/>
    <w:multiLevelType w:val="multilevel"/>
    <w:tmpl w:val="05946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1549C"/>
    <w:multiLevelType w:val="hybridMultilevel"/>
    <w:tmpl w:val="79A4E58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95076A"/>
    <w:multiLevelType w:val="hybridMultilevel"/>
    <w:tmpl w:val="DF58B3D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907C21"/>
    <w:multiLevelType w:val="hybridMultilevel"/>
    <w:tmpl w:val="558424DA"/>
    <w:lvl w:ilvl="0" w:tplc="74181EFE">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D7468F"/>
    <w:multiLevelType w:val="hybridMultilevel"/>
    <w:tmpl w:val="5A341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8A724A"/>
    <w:multiLevelType w:val="hybridMultilevel"/>
    <w:tmpl w:val="C148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1048539">
    <w:abstractNumId w:val="8"/>
  </w:num>
  <w:num w:numId="2" w16cid:durableId="37778173">
    <w:abstractNumId w:val="7"/>
  </w:num>
  <w:num w:numId="3" w16cid:durableId="771171280">
    <w:abstractNumId w:val="12"/>
  </w:num>
  <w:num w:numId="4" w16cid:durableId="956301528">
    <w:abstractNumId w:val="11"/>
  </w:num>
  <w:num w:numId="5" w16cid:durableId="601108512">
    <w:abstractNumId w:val="9"/>
  </w:num>
  <w:num w:numId="6" w16cid:durableId="1353798523">
    <w:abstractNumId w:val="3"/>
  </w:num>
  <w:num w:numId="7" w16cid:durableId="514534526">
    <w:abstractNumId w:val="5"/>
  </w:num>
  <w:num w:numId="8" w16cid:durableId="1259025905">
    <w:abstractNumId w:val="6"/>
  </w:num>
  <w:num w:numId="9" w16cid:durableId="1301613565">
    <w:abstractNumId w:val="0"/>
  </w:num>
  <w:num w:numId="10" w16cid:durableId="913592170">
    <w:abstractNumId w:val="10"/>
  </w:num>
  <w:num w:numId="11" w16cid:durableId="1624773149">
    <w:abstractNumId w:val="4"/>
  </w:num>
  <w:num w:numId="12" w16cid:durableId="382798528">
    <w:abstractNumId w:val="2"/>
  </w:num>
  <w:num w:numId="13" w16cid:durableId="186570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836B5"/>
    <w:rsid w:val="000941E1"/>
    <w:rsid w:val="00097953"/>
    <w:rsid w:val="000C5B70"/>
    <w:rsid w:val="000D6CB8"/>
    <w:rsid w:val="0010211D"/>
    <w:rsid w:val="001567F1"/>
    <w:rsid w:val="001649F8"/>
    <w:rsid w:val="001656A2"/>
    <w:rsid w:val="001C4042"/>
    <w:rsid w:val="001C7299"/>
    <w:rsid w:val="001D396B"/>
    <w:rsid w:val="001F241E"/>
    <w:rsid w:val="002553C2"/>
    <w:rsid w:val="002808E7"/>
    <w:rsid w:val="002923CA"/>
    <w:rsid w:val="00294FCF"/>
    <w:rsid w:val="002A0404"/>
    <w:rsid w:val="002C230E"/>
    <w:rsid w:val="002F6AB0"/>
    <w:rsid w:val="00307944"/>
    <w:rsid w:val="00356296"/>
    <w:rsid w:val="003636F0"/>
    <w:rsid w:val="0037266F"/>
    <w:rsid w:val="003804D2"/>
    <w:rsid w:val="003A0AAB"/>
    <w:rsid w:val="003D4B08"/>
    <w:rsid w:val="004166C5"/>
    <w:rsid w:val="00452B8E"/>
    <w:rsid w:val="004A617F"/>
    <w:rsid w:val="00561856"/>
    <w:rsid w:val="00583F74"/>
    <w:rsid w:val="005B3689"/>
    <w:rsid w:val="006009DE"/>
    <w:rsid w:val="00646C3F"/>
    <w:rsid w:val="006A12A3"/>
    <w:rsid w:val="006A3B84"/>
    <w:rsid w:val="006A5085"/>
    <w:rsid w:val="006C750D"/>
    <w:rsid w:val="006F13EF"/>
    <w:rsid w:val="006F7F75"/>
    <w:rsid w:val="00730875"/>
    <w:rsid w:val="00752FC8"/>
    <w:rsid w:val="00760B22"/>
    <w:rsid w:val="0076485E"/>
    <w:rsid w:val="00770A8D"/>
    <w:rsid w:val="007846C1"/>
    <w:rsid w:val="007B092E"/>
    <w:rsid w:val="007B7B53"/>
    <w:rsid w:val="007C2349"/>
    <w:rsid w:val="007C3A6F"/>
    <w:rsid w:val="007D23CE"/>
    <w:rsid w:val="007E55C0"/>
    <w:rsid w:val="008816E3"/>
    <w:rsid w:val="008A6FD0"/>
    <w:rsid w:val="008B4F47"/>
    <w:rsid w:val="008B6743"/>
    <w:rsid w:val="008C24C5"/>
    <w:rsid w:val="008C5227"/>
    <w:rsid w:val="008D5581"/>
    <w:rsid w:val="009502A3"/>
    <w:rsid w:val="009669A7"/>
    <w:rsid w:val="00986A7D"/>
    <w:rsid w:val="009B7D8B"/>
    <w:rsid w:val="009C622D"/>
    <w:rsid w:val="009E62D9"/>
    <w:rsid w:val="00A17026"/>
    <w:rsid w:val="00A4264C"/>
    <w:rsid w:val="00A52F88"/>
    <w:rsid w:val="00A6629A"/>
    <w:rsid w:val="00AB03FD"/>
    <w:rsid w:val="00AD0E58"/>
    <w:rsid w:val="00AE3A7D"/>
    <w:rsid w:val="00B76B7E"/>
    <w:rsid w:val="00B806E1"/>
    <w:rsid w:val="00BB1CFC"/>
    <w:rsid w:val="00BD4C49"/>
    <w:rsid w:val="00BE03E4"/>
    <w:rsid w:val="00BE6452"/>
    <w:rsid w:val="00BF139E"/>
    <w:rsid w:val="00C37D21"/>
    <w:rsid w:val="00C43AA2"/>
    <w:rsid w:val="00C46787"/>
    <w:rsid w:val="00C70E51"/>
    <w:rsid w:val="00CB1998"/>
    <w:rsid w:val="00CB1E86"/>
    <w:rsid w:val="00CE5D7E"/>
    <w:rsid w:val="00D1296A"/>
    <w:rsid w:val="00D1688A"/>
    <w:rsid w:val="00D452AC"/>
    <w:rsid w:val="00D470F0"/>
    <w:rsid w:val="00D51DDB"/>
    <w:rsid w:val="00D72AC4"/>
    <w:rsid w:val="00D8018F"/>
    <w:rsid w:val="00D85350"/>
    <w:rsid w:val="00D91C39"/>
    <w:rsid w:val="00DA1E0F"/>
    <w:rsid w:val="00DC5312"/>
    <w:rsid w:val="00DC5E46"/>
    <w:rsid w:val="00DD7721"/>
    <w:rsid w:val="00DF1C38"/>
    <w:rsid w:val="00DF1FA7"/>
    <w:rsid w:val="00E11D11"/>
    <w:rsid w:val="00E73357"/>
    <w:rsid w:val="00E75EF3"/>
    <w:rsid w:val="00E90235"/>
    <w:rsid w:val="00E950D2"/>
    <w:rsid w:val="00EB1CD7"/>
    <w:rsid w:val="00F02BF7"/>
    <w:rsid w:val="00F16135"/>
    <w:rsid w:val="00F21098"/>
    <w:rsid w:val="00F25B34"/>
    <w:rsid w:val="00F52780"/>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paragraph" w:customStyle="1" w:styleId="xmsolistparagraph">
    <w:name w:val="x_msolistparagraph"/>
    <w:basedOn w:val="Normal"/>
    <w:rsid w:val="00BE03E4"/>
    <w:pPr>
      <w:spacing w:line="240" w:lineRule="atLeast"/>
      <w:ind w:left="720"/>
    </w:pPr>
    <w:rPr>
      <w:rFonts w:ascii="Times New Roman" w:hAnsi="Times New Roman" w:cs="Times New Roman"/>
      <w:sz w:val="20"/>
      <w:szCs w:val="20"/>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CE5D7E"/>
    <w:rPr>
      <w:rFonts w:ascii="Calibri" w:hAnsi="Calibri" w:cs="Calibri"/>
      <w:lang w:eastAsia="nb-NO"/>
    </w:rPr>
  </w:style>
  <w:style w:type="table" w:styleId="TableGrid">
    <w:name w:val="Table Grid"/>
    <w:basedOn w:val="TableNormal"/>
    <w:uiPriority w:val="39"/>
    <w:rsid w:val="0009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628516057">
      <w:bodyDiv w:val="1"/>
      <w:marLeft w:val="0"/>
      <w:marRight w:val="0"/>
      <w:marTop w:val="0"/>
      <w:marBottom w:val="0"/>
      <w:divBdr>
        <w:top w:val="none" w:sz="0" w:space="0" w:color="auto"/>
        <w:left w:val="none" w:sz="0" w:space="0" w:color="auto"/>
        <w:bottom w:val="none" w:sz="0" w:space="0" w:color="auto"/>
        <w:right w:val="none" w:sz="0" w:space="0" w:color="auto"/>
      </w:divBdr>
      <w:divsChild>
        <w:div w:id="236327841">
          <w:marLeft w:val="0"/>
          <w:marRight w:val="0"/>
          <w:marTop w:val="0"/>
          <w:marBottom w:val="0"/>
          <w:divBdr>
            <w:top w:val="none" w:sz="0" w:space="0" w:color="auto"/>
            <w:left w:val="none" w:sz="0" w:space="0" w:color="auto"/>
            <w:bottom w:val="none" w:sz="0" w:space="0" w:color="auto"/>
            <w:right w:val="none" w:sz="0" w:space="0" w:color="auto"/>
          </w:divBdr>
        </w:div>
        <w:div w:id="125003440">
          <w:marLeft w:val="0"/>
          <w:marRight w:val="0"/>
          <w:marTop w:val="0"/>
          <w:marBottom w:val="0"/>
          <w:divBdr>
            <w:top w:val="none" w:sz="0" w:space="0" w:color="auto"/>
            <w:left w:val="none" w:sz="0" w:space="0" w:color="auto"/>
            <w:bottom w:val="none" w:sz="0" w:space="0" w:color="auto"/>
            <w:right w:val="none" w:sz="0" w:space="0" w:color="auto"/>
          </w:divBdr>
        </w:div>
        <w:div w:id="663511426">
          <w:marLeft w:val="0"/>
          <w:marRight w:val="0"/>
          <w:marTop w:val="0"/>
          <w:marBottom w:val="0"/>
          <w:divBdr>
            <w:top w:val="none" w:sz="0" w:space="0" w:color="auto"/>
            <w:left w:val="none" w:sz="0" w:space="0" w:color="auto"/>
            <w:bottom w:val="none" w:sz="0" w:space="0" w:color="auto"/>
            <w:right w:val="none" w:sz="0" w:space="0" w:color="auto"/>
          </w:divBdr>
        </w:div>
        <w:div w:id="1435638182">
          <w:marLeft w:val="0"/>
          <w:marRight w:val="0"/>
          <w:marTop w:val="0"/>
          <w:marBottom w:val="0"/>
          <w:divBdr>
            <w:top w:val="none" w:sz="0" w:space="0" w:color="auto"/>
            <w:left w:val="none" w:sz="0" w:space="0" w:color="auto"/>
            <w:bottom w:val="none" w:sz="0" w:space="0" w:color="auto"/>
            <w:right w:val="none" w:sz="0" w:space="0" w:color="auto"/>
          </w:divBdr>
        </w:div>
        <w:div w:id="180441059">
          <w:marLeft w:val="0"/>
          <w:marRight w:val="0"/>
          <w:marTop w:val="0"/>
          <w:marBottom w:val="0"/>
          <w:divBdr>
            <w:top w:val="none" w:sz="0" w:space="0" w:color="auto"/>
            <w:left w:val="none" w:sz="0" w:space="0" w:color="auto"/>
            <w:bottom w:val="none" w:sz="0" w:space="0" w:color="auto"/>
            <w:right w:val="none" w:sz="0" w:space="0" w:color="auto"/>
          </w:divBdr>
        </w:div>
        <w:div w:id="1270431356">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055664232">
          <w:marLeft w:val="0"/>
          <w:marRight w:val="0"/>
          <w:marTop w:val="0"/>
          <w:marBottom w:val="0"/>
          <w:divBdr>
            <w:top w:val="none" w:sz="0" w:space="0" w:color="auto"/>
            <w:left w:val="none" w:sz="0" w:space="0" w:color="auto"/>
            <w:bottom w:val="none" w:sz="0" w:space="0" w:color="auto"/>
            <w:right w:val="none" w:sz="0" w:space="0" w:color="auto"/>
          </w:divBdr>
        </w:div>
        <w:div w:id="685910876">
          <w:marLeft w:val="0"/>
          <w:marRight w:val="0"/>
          <w:marTop w:val="0"/>
          <w:marBottom w:val="0"/>
          <w:divBdr>
            <w:top w:val="none" w:sz="0" w:space="0" w:color="auto"/>
            <w:left w:val="none" w:sz="0" w:space="0" w:color="auto"/>
            <w:bottom w:val="none" w:sz="0" w:space="0" w:color="auto"/>
            <w:right w:val="none" w:sz="0" w:space="0" w:color="auto"/>
          </w:divBdr>
        </w:div>
        <w:div w:id="2094858254">
          <w:marLeft w:val="0"/>
          <w:marRight w:val="0"/>
          <w:marTop w:val="0"/>
          <w:marBottom w:val="0"/>
          <w:divBdr>
            <w:top w:val="none" w:sz="0" w:space="0" w:color="auto"/>
            <w:left w:val="none" w:sz="0" w:space="0" w:color="auto"/>
            <w:bottom w:val="none" w:sz="0" w:space="0" w:color="auto"/>
            <w:right w:val="none" w:sz="0" w:space="0" w:color="auto"/>
          </w:divBdr>
        </w:div>
        <w:div w:id="861867513">
          <w:marLeft w:val="0"/>
          <w:marRight w:val="0"/>
          <w:marTop w:val="0"/>
          <w:marBottom w:val="0"/>
          <w:divBdr>
            <w:top w:val="none" w:sz="0" w:space="0" w:color="auto"/>
            <w:left w:val="none" w:sz="0" w:space="0" w:color="auto"/>
            <w:bottom w:val="none" w:sz="0" w:space="0" w:color="auto"/>
            <w:right w:val="none" w:sz="0" w:space="0" w:color="auto"/>
          </w:divBdr>
        </w:div>
      </w:divsChild>
    </w:div>
    <w:div w:id="70190455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480614266">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7DFD0-52D3-40F9-98CE-E8490577477A}"/>
</file>

<file path=customXml/itemProps2.xml><?xml version="1.0" encoding="utf-8"?>
<ds:datastoreItem xmlns:ds="http://schemas.openxmlformats.org/officeDocument/2006/customXml" ds:itemID="{21BF6B01-CB72-4CAC-A078-EEA58DB4A86D}"/>
</file>

<file path=customXml/itemProps3.xml><?xml version="1.0" encoding="utf-8"?>
<ds:datastoreItem xmlns:ds="http://schemas.openxmlformats.org/officeDocument/2006/customXml" ds:itemID="{4DD4BF2C-6584-4A96-8C9F-500D35A12BBC}"/>
</file>

<file path=docProps/app.xml><?xml version="1.0" encoding="utf-8"?>
<Properties xmlns="http://schemas.openxmlformats.org/officeDocument/2006/extended-properties" xmlns:vt="http://schemas.openxmlformats.org/officeDocument/2006/docPropsVTypes">
  <Template>Normal</Template>
  <TotalTime>101</TotalTime>
  <Pages>3</Pages>
  <Words>312</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4</cp:revision>
  <cp:lastPrinted>2022-11-10T14:31:00Z</cp:lastPrinted>
  <dcterms:created xsi:type="dcterms:W3CDTF">2023-01-20T14:54:00Z</dcterms:created>
  <dcterms:modified xsi:type="dcterms:W3CDTF">2023-01-25T13:57:00Z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