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572E" w14:textId="405F198F" w:rsidR="00263871" w:rsidRPr="00973699" w:rsidRDefault="00263871" w:rsidP="00263871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>Remarks by</w:t>
      </w:r>
      <w:r w:rsid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 xml:space="preserve"> PRUN/Geneva </w:t>
      </w:r>
    </w:p>
    <w:p w14:paraId="226682ED" w14:textId="517C4562" w:rsidR="00263871" w:rsidRPr="00973699" w:rsidRDefault="00973699" w:rsidP="00263871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 xml:space="preserve">At the </w:t>
      </w:r>
      <w:r w:rsidR="00263871"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>Adoption of the Working Group Report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 xml:space="preserve"> - </w:t>
      </w:r>
      <w:r w:rsidR="00263871"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>4</w:t>
      </w:r>
      <w:r w:rsidR="00263871"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  <w:lang w:val="en-GB" w:eastAsia="en-CH"/>
        </w:rPr>
        <w:t>th</w:t>
      </w:r>
      <w:r w:rsidR="00263871"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> Cycle of the Universal Periodic Review of Sri Lanka</w:t>
      </w:r>
    </w:p>
    <w:p w14:paraId="51B9826E" w14:textId="77777777" w:rsidR="00263871" w:rsidRPr="00973699" w:rsidRDefault="00263871" w:rsidP="00263871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CH"/>
        </w:rPr>
        <w:t>Geneva, 3 February 2023</w:t>
      </w:r>
    </w:p>
    <w:p w14:paraId="54CDA8FA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70D851B0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00000"/>
          <w:sz w:val="28"/>
          <w:szCs w:val="28"/>
          <w:lang w:val="en-GB" w:eastAsia="en-CH"/>
        </w:rPr>
        <w:t>Mr. President,</w:t>
      </w:r>
    </w:p>
    <w:p w14:paraId="35C2C918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00000"/>
          <w:sz w:val="28"/>
          <w:szCs w:val="28"/>
          <w:lang w:val="en-GB" w:eastAsia="en-CH"/>
        </w:rPr>
        <w:t>Members of the Troika</w:t>
      </w:r>
    </w:p>
    <w:p w14:paraId="0CA976D0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00000"/>
          <w:sz w:val="28"/>
          <w:szCs w:val="28"/>
          <w:lang w:val="en-GB" w:eastAsia="en-CH"/>
        </w:rPr>
        <w:t>Excellencies,</w:t>
      </w:r>
    </w:p>
    <w:p w14:paraId="5C3FBBEA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00000"/>
          <w:sz w:val="28"/>
          <w:szCs w:val="28"/>
          <w:lang w:val="en-GB" w:eastAsia="en-CH"/>
        </w:rPr>
        <w:t>Distinguished delegates,</w:t>
      </w:r>
    </w:p>
    <w:p w14:paraId="1418DC3F" w14:textId="77777777" w:rsidR="00263871" w:rsidRPr="00973699" w:rsidRDefault="00263871" w:rsidP="00263871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18C6275E" w14:textId="50D5D92A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I am honoured to be here today, for the adoption of the final report of Sri Lanka’s review under the 4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vertAlign w:val="superscript"/>
          <w:lang w:val="en-GB" w:eastAsia="en-CH"/>
        </w:rPr>
        <w:t>th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cycle of the Universal Periodic Review that took place on 1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vertAlign w:val="superscript"/>
          <w:lang w:val="en-GB" w:eastAsia="en-CH"/>
        </w:rPr>
        <w:t>st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February 2023.</w:t>
      </w:r>
    </w:p>
    <w:p w14:paraId="04E109C2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6F9F5BE7" w14:textId="1AADBBF9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Sri Lanka has listened carefully to the 106 countries who took the floor and would like to thank them for their substantive suggestions and recommendations. I also thank those countries who submitted advance questions.</w:t>
      </w:r>
    </w:p>
    <w:p w14:paraId="4F95A361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3AA9A0D2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The 4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vertAlign w:val="superscript"/>
          <w:lang w:val="en-GB" w:eastAsia="en-CH"/>
        </w:rPr>
        <w:t>th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Cycle of the UPR of Sri Lanka gave us a unique opportunity to demonstrate the Government’s commitment to the Sri Lankan people in the field of human rights, in a constructive and cooperative manner.</w:t>
      </w:r>
    </w:p>
    <w:p w14:paraId="188B774D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4CE874AB" w14:textId="0EE865BD" w:rsidR="00263871" w:rsidRPr="00973699" w:rsidRDefault="00C3534A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W</w:t>
      </w:r>
      <w:r w:rsidR="00263871"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e are encouraged by the interventions by most of the delegations recognizing the positive steps taken by Sri Lanka and the progress made in fulfilling human rights obligations, </w:t>
      </w: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and </w:t>
      </w:r>
      <w:r w:rsidR="00263871"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we have also noted the concerns expressed by our friends in the international community. </w:t>
      </w:r>
    </w:p>
    <w:p w14:paraId="3CE0BA2A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396C84BD" w14:textId="6958AD84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While reiterating our strong support and commitment to the UPR process, I can assure you that Sr</w:t>
      </w: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i Lanka will work hard to ensure that the remaining challenges pertaining to human rights are addressed.</w:t>
      </w:r>
    </w:p>
    <w:p w14:paraId="132D103E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                                         </w:t>
      </w:r>
    </w:p>
    <w:p w14:paraId="42D4DC3C" w14:textId="406F33AB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In that spirit, Sri Lanka appreciates the understanding demonstrated by delegations to the challenges faced by Sri Lanka</w:t>
      </w:r>
      <w:r w:rsidR="00C3534A"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 particularly in the current context.</w:t>
      </w:r>
    </w:p>
    <w:p w14:paraId="6AF47DD5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 </w:t>
      </w:r>
    </w:p>
    <w:p w14:paraId="7625AD95" w14:textId="77777777" w:rsidR="00973699" w:rsidRDefault="00263871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As my Foreign Minister stated in his opening remarks</w:t>
      </w:r>
      <w:r w:rsidR="006B0157"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 on Wednesday</w:t>
      </w: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, following the conclusion of this Review we are keen on communicating the outcome of the process to all relevant domestic stakeholders with a view to consider appropriate modalities for the implementation of accepted recommendations in the next few years.</w:t>
      </w:r>
      <w:r w:rsidR="006B0157"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  </w:t>
      </w:r>
    </w:p>
    <w:p w14:paraId="5D9ADD47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294C0060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03991896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6F00EA61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728FBB02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7B39222C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2211B74B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5F02786B" w14:textId="77777777" w:rsidR="00973699" w:rsidRDefault="00973699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168F15D5" w14:textId="12BD1D2C" w:rsidR="006B0157" w:rsidRPr="00973699" w:rsidRDefault="006B0157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The Government of Sri Lanka will carefully examine the </w:t>
      </w:r>
      <w:r w:rsidR="00496BE5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294 </w:t>
      </w: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recommendations received in consultation with relevant stakeholders and respond </w:t>
      </w:r>
      <w:r w:rsidR="0024472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to the </w:t>
      </w:r>
      <w:proofErr w:type="gramStart"/>
      <w:r w:rsidR="0024472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Secretariat </w:t>
      </w: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 within</w:t>
      </w:r>
      <w:proofErr w:type="gramEnd"/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 xml:space="preserve"> the set timelines.</w:t>
      </w:r>
    </w:p>
    <w:p w14:paraId="1B37BDD1" w14:textId="77777777" w:rsidR="006B0157" w:rsidRPr="00973699" w:rsidRDefault="006B0157" w:rsidP="006B0157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</w:pPr>
    </w:p>
    <w:p w14:paraId="48694A8B" w14:textId="2942FD8C" w:rsidR="0024472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In conclusion let me thank you Mr. President for your cooperation and support throughout this process.</w:t>
      </w:r>
    </w:p>
    <w:p w14:paraId="4C01BA37" w14:textId="77777777" w:rsidR="00244729" w:rsidRDefault="00244729" w:rsidP="00244729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</w:pPr>
    </w:p>
    <w:p w14:paraId="14186994" w14:textId="1E51419F" w:rsidR="00244729" w:rsidRPr="00973699" w:rsidRDefault="00244729" w:rsidP="00244729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I </w:t>
      </w:r>
      <w:r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also 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wish to thank the members of the Troika for Sri Lanka’s Review, Algeria, Qatar and the United Kingdom for their assistance and contribution towards the adoption of the recommendations</w:t>
      </w:r>
      <w:r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 and their constructive engagement during this process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.   </w:t>
      </w:r>
    </w:p>
    <w:p w14:paraId="0A059B03" w14:textId="77777777" w:rsidR="00244729" w:rsidRDefault="00244729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</w:pPr>
    </w:p>
    <w:p w14:paraId="57000D5D" w14:textId="62BDDA19" w:rsidR="00244729" w:rsidRDefault="00244729" w:rsidP="00244729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</w:pPr>
      <w:r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Finally, my sincere thanks and 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appreciation to the Secretariat for their technical support</w:t>
      </w:r>
      <w:r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 throughout Sri Lanka s Review</w:t>
      </w: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 xml:space="preserve">. </w:t>
      </w:r>
    </w:p>
    <w:p w14:paraId="5D84C799" w14:textId="298B5472" w:rsidR="00263871" w:rsidRPr="00973699" w:rsidRDefault="006B0157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0E101A"/>
          <w:sz w:val="28"/>
          <w:szCs w:val="28"/>
          <w:lang w:val="en-GB" w:eastAsia="en-CH"/>
        </w:rPr>
        <w:t> </w:t>
      </w:r>
      <w:r w:rsidR="00263871"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 </w:t>
      </w:r>
    </w:p>
    <w:p w14:paraId="49EA2CA5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  <w:r w:rsidRPr="00973699">
        <w:rPr>
          <w:rFonts w:ascii="Calibri" w:eastAsia="Times New Roman" w:hAnsi="Calibri" w:cs="Calibri"/>
          <w:color w:val="20124D"/>
          <w:sz w:val="28"/>
          <w:szCs w:val="28"/>
          <w:lang w:val="en-GB" w:eastAsia="en-CH"/>
        </w:rPr>
        <w:t>Thank you.                                                                    </w:t>
      </w:r>
    </w:p>
    <w:p w14:paraId="37BF9DA5" w14:textId="77777777" w:rsidR="00263871" w:rsidRPr="00973699" w:rsidRDefault="00263871" w:rsidP="00263871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0124D"/>
          <w:sz w:val="28"/>
          <w:szCs w:val="28"/>
          <w:lang w:val="en-CH" w:eastAsia="en-CH"/>
        </w:rPr>
      </w:pPr>
    </w:p>
    <w:p w14:paraId="1100E010" w14:textId="22B33EE8" w:rsidR="009A6CA7" w:rsidRPr="00973699" w:rsidRDefault="00000000" w:rsidP="00263871">
      <w:pPr>
        <w:rPr>
          <w:sz w:val="28"/>
          <w:szCs w:val="28"/>
        </w:rPr>
      </w:pPr>
    </w:p>
    <w:sectPr w:rsidR="009A6CA7" w:rsidRPr="00973699" w:rsidSect="00A72FC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B5"/>
    <w:rsid w:val="00001C38"/>
    <w:rsid w:val="00124AB5"/>
    <w:rsid w:val="00132D0A"/>
    <w:rsid w:val="00244729"/>
    <w:rsid w:val="00263871"/>
    <w:rsid w:val="00301302"/>
    <w:rsid w:val="00451783"/>
    <w:rsid w:val="0045532A"/>
    <w:rsid w:val="00496BE5"/>
    <w:rsid w:val="005F4017"/>
    <w:rsid w:val="006B0157"/>
    <w:rsid w:val="00973699"/>
    <w:rsid w:val="00A72FC1"/>
    <w:rsid w:val="00C3534A"/>
    <w:rsid w:val="00DB703A"/>
    <w:rsid w:val="00E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9B3A"/>
  <w15:chartTrackingRefBased/>
  <w15:docId w15:val="{3D626763-2AFE-4875-9726-366E081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53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A9B59-3CE3-4438-946D-03DDF152E102}"/>
</file>

<file path=customXml/itemProps2.xml><?xml version="1.0" encoding="utf-8"?>
<ds:datastoreItem xmlns:ds="http://schemas.openxmlformats.org/officeDocument/2006/customXml" ds:itemID="{AE24B1E3-8D24-4ADE-9E21-E60616668BE3}"/>
</file>

<file path=customXml/itemProps3.xml><?xml version="1.0" encoding="utf-8"?>
<ds:datastoreItem xmlns:ds="http://schemas.openxmlformats.org/officeDocument/2006/customXml" ds:itemID="{972E6549-5FD6-487B-8209-A19D59BEC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2</cp:revision>
  <dcterms:created xsi:type="dcterms:W3CDTF">2023-02-03T14:00:00Z</dcterms:created>
  <dcterms:modified xsi:type="dcterms:W3CDTF">2023-02-03T14:00:00Z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