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BC8CE" w14:textId="4BD705C2" w:rsidR="00544B7F" w:rsidRPr="00142D6A" w:rsidRDefault="00C4053A" w:rsidP="007B453E">
      <w:pPr>
        <w:jc w:val="center"/>
        <w:rPr>
          <w:rFonts w:ascii="Arial Nova" w:eastAsia="Calibri" w:hAnsi="Arial Nova" w:cs="Calibri"/>
          <w:b/>
          <w:color w:val="000000"/>
        </w:rPr>
      </w:pPr>
      <w:r w:rsidRPr="00142D6A">
        <w:rPr>
          <w:rFonts w:ascii="Arial Nova" w:eastAsia="Calibri" w:hAnsi="Arial Nova" w:cs="Calibri"/>
          <w:b/>
          <w:color w:val="000000"/>
        </w:rPr>
        <w:t xml:space="preserve"> </w:t>
      </w:r>
    </w:p>
    <w:p w14:paraId="7743471F" w14:textId="5EDCE5EE" w:rsidR="009A5E2B" w:rsidRPr="00142D6A" w:rsidRDefault="00C4053A" w:rsidP="007B453E">
      <w:pPr>
        <w:jc w:val="center"/>
        <w:rPr>
          <w:rFonts w:ascii="Arial Nova" w:hAnsi="Arial Nova" w:cs="Arial"/>
          <w:b/>
          <w:bCs/>
          <w:color w:val="000000"/>
          <w:shd w:val="clear" w:color="auto" w:fill="FFFFFF"/>
        </w:rPr>
      </w:pPr>
      <w:r w:rsidRPr="00142D6A">
        <w:rPr>
          <w:rFonts w:ascii="Arial Nova" w:eastAsia="Calibri" w:hAnsi="Arial Nova" w:cs="Calibri"/>
          <w:b/>
          <w:color w:val="000000"/>
        </w:rPr>
        <w:t>VICEMINISTRO FERNANDO RODAS, EN OCASIÓN DE</w:t>
      </w:r>
      <w:r w:rsidR="00765A4F" w:rsidRPr="00142D6A">
        <w:rPr>
          <w:rFonts w:ascii="Arial Nova" w:eastAsia="Calibri" w:hAnsi="Arial Nova" w:cs="Calibri"/>
          <w:b/>
          <w:color w:val="000000"/>
        </w:rPr>
        <w:t>L</w:t>
      </w:r>
      <w:r w:rsidRPr="00142D6A">
        <w:rPr>
          <w:rFonts w:ascii="Arial Nova" w:eastAsia="Calibri" w:hAnsi="Arial Nova" w:cs="Calibri"/>
          <w:b/>
          <w:color w:val="000000"/>
        </w:rPr>
        <w:t xml:space="preserve"> </w:t>
      </w:r>
      <w:r w:rsidR="00E700B7" w:rsidRPr="00142D6A">
        <w:rPr>
          <w:rFonts w:ascii="Arial Nova" w:eastAsia="Calibri" w:hAnsi="Arial Nova" w:cs="Calibri"/>
          <w:b/>
          <w:color w:val="000000"/>
        </w:rPr>
        <w:t>42</w:t>
      </w:r>
      <w:r w:rsidR="00046BF3" w:rsidRPr="00142D6A">
        <w:rPr>
          <w:rFonts w:ascii="Arial Nova" w:hAnsi="Arial Nova" w:cs="Arial"/>
          <w:b/>
          <w:bCs/>
          <w:color w:val="000000"/>
          <w:shd w:val="clear" w:color="auto" w:fill="FFFFFF"/>
        </w:rPr>
        <w:t>° PERÍODO</w:t>
      </w:r>
      <w:r w:rsidR="00765A4F" w:rsidRPr="00142D6A">
        <w:rPr>
          <w:rFonts w:ascii="Arial Nova" w:hAnsi="Arial Nova" w:cs="Arial"/>
          <w:b/>
          <w:bCs/>
          <w:color w:val="000000"/>
          <w:shd w:val="clear" w:color="auto" w:fill="FFFFFF"/>
        </w:rPr>
        <w:t xml:space="preserve"> DE SESIONES DEL GRUPO DE TRABAJO DEL EXAMEN PERIÓDICO UNIVERSAL (EPU)</w:t>
      </w:r>
    </w:p>
    <w:p w14:paraId="6B0C6A9E" w14:textId="77777777" w:rsidR="007B453E" w:rsidRPr="00142D6A" w:rsidRDefault="00C4053A" w:rsidP="007B453E">
      <w:pPr>
        <w:jc w:val="center"/>
        <w:rPr>
          <w:rFonts w:ascii="Arial Nova" w:eastAsia="Calibri" w:hAnsi="Arial Nova" w:cs="Calibri"/>
          <w:b/>
          <w:color w:val="000000"/>
        </w:rPr>
      </w:pPr>
      <w:r w:rsidRPr="00142D6A">
        <w:rPr>
          <w:rFonts w:ascii="Arial Nova" w:eastAsia="Calibri" w:hAnsi="Arial Nova" w:cs="Calibri"/>
          <w:color w:val="000000"/>
        </w:rPr>
        <w:t>G</w:t>
      </w:r>
      <w:r w:rsidR="00765A4F" w:rsidRPr="00142D6A">
        <w:rPr>
          <w:rFonts w:ascii="Arial Nova" w:eastAsia="Calibri" w:hAnsi="Arial Nova" w:cs="Calibri"/>
          <w:color w:val="000000"/>
        </w:rPr>
        <w:t xml:space="preserve">inebra, </w:t>
      </w:r>
      <w:r w:rsidR="00046BF3" w:rsidRPr="00142D6A">
        <w:rPr>
          <w:rFonts w:ascii="Arial Nova" w:eastAsia="Calibri" w:hAnsi="Arial Nova" w:cs="Calibri"/>
          <w:color w:val="000000"/>
        </w:rPr>
        <w:t>Suiza,</w:t>
      </w:r>
      <w:r w:rsidR="00765A4F" w:rsidRPr="00142D6A">
        <w:rPr>
          <w:rFonts w:ascii="Arial Nova" w:eastAsia="Calibri" w:hAnsi="Arial Nova" w:cs="Calibri"/>
          <w:color w:val="000000"/>
        </w:rPr>
        <w:t xml:space="preserve"> enero de</w:t>
      </w:r>
      <w:r w:rsidRPr="00142D6A">
        <w:rPr>
          <w:rFonts w:ascii="Arial Nova" w:eastAsia="Calibri" w:hAnsi="Arial Nova" w:cs="Calibri"/>
          <w:color w:val="000000"/>
        </w:rPr>
        <w:t xml:space="preserve"> 202</w:t>
      </w:r>
      <w:r w:rsidR="00341412" w:rsidRPr="00142D6A">
        <w:rPr>
          <w:rFonts w:ascii="Arial Nova" w:eastAsia="Calibri" w:hAnsi="Arial Nova" w:cs="Calibri"/>
          <w:color w:val="000000"/>
        </w:rPr>
        <w:t>3</w:t>
      </w:r>
    </w:p>
    <w:p w14:paraId="56632110" w14:textId="77777777" w:rsidR="007B453E" w:rsidRPr="00142D6A" w:rsidRDefault="007B453E" w:rsidP="007B453E">
      <w:pPr>
        <w:jc w:val="center"/>
        <w:rPr>
          <w:rFonts w:ascii="Arial Nova" w:eastAsia="Calibri" w:hAnsi="Arial Nova" w:cs="Calibri"/>
          <w:b/>
          <w:color w:val="000000"/>
        </w:rPr>
      </w:pPr>
    </w:p>
    <w:p w14:paraId="79C92C6B" w14:textId="7DE1E291" w:rsidR="00F91250" w:rsidRPr="00142D6A" w:rsidRDefault="00544B7F" w:rsidP="006B4D86">
      <w:pPr>
        <w:jc w:val="both"/>
        <w:rPr>
          <w:rFonts w:ascii="Arial Nova" w:eastAsia="Calibri" w:hAnsi="Arial Nova" w:cs="Arial"/>
          <w:b/>
          <w:i/>
          <w:iCs/>
          <w:color w:val="000000"/>
        </w:rPr>
      </w:pPr>
      <w:r w:rsidRPr="00142D6A">
        <w:rPr>
          <w:rFonts w:ascii="Arial Nova" w:eastAsia="Calibri" w:hAnsi="Arial Nova" w:cs="Arial"/>
          <w:color w:val="000000"/>
        </w:rPr>
        <w:t>Con base a la Política General d</w:t>
      </w:r>
      <w:r w:rsidR="00A57C36" w:rsidRPr="00142D6A">
        <w:rPr>
          <w:rFonts w:ascii="Arial Nova" w:eastAsia="Calibri" w:hAnsi="Arial Nova" w:cs="Arial"/>
          <w:color w:val="000000"/>
        </w:rPr>
        <w:t>e</w:t>
      </w:r>
      <w:r w:rsidRPr="00142D6A">
        <w:rPr>
          <w:rFonts w:ascii="Arial Nova" w:eastAsia="Calibri" w:hAnsi="Arial Nova" w:cs="Arial"/>
          <w:color w:val="000000"/>
        </w:rPr>
        <w:t xml:space="preserve"> Gobierno 2020-2024, el</w:t>
      </w:r>
      <w:r w:rsidR="00A57C36" w:rsidRPr="00142D6A">
        <w:rPr>
          <w:rFonts w:ascii="Arial Nova" w:eastAsia="Calibri" w:hAnsi="Arial Nova" w:cs="Arial"/>
          <w:color w:val="000000"/>
        </w:rPr>
        <w:t xml:space="preserve"> Estado de Guatemala </w:t>
      </w:r>
      <w:r w:rsidRPr="00142D6A">
        <w:rPr>
          <w:rFonts w:ascii="Arial Nova" w:eastAsia="Calibri" w:hAnsi="Arial Nova" w:cs="Arial"/>
          <w:color w:val="000000"/>
        </w:rPr>
        <w:t>a través del Ministerio de Gobernación</w:t>
      </w:r>
      <w:r w:rsidR="00A57C36" w:rsidRPr="00142D6A">
        <w:rPr>
          <w:rFonts w:ascii="Arial Nova" w:eastAsia="Calibri" w:hAnsi="Arial Nova" w:cs="Arial"/>
          <w:color w:val="000000"/>
        </w:rPr>
        <w:t xml:space="preserve">, </w:t>
      </w:r>
      <w:r w:rsidR="00B7608B" w:rsidRPr="00142D6A">
        <w:rPr>
          <w:rFonts w:ascii="Arial Nova" w:eastAsia="Calibri" w:hAnsi="Arial Nova" w:cs="Arial"/>
          <w:color w:val="000000"/>
        </w:rPr>
        <w:t xml:space="preserve">con énfasis en </w:t>
      </w:r>
      <w:r w:rsidR="006B4D86" w:rsidRPr="00142D6A">
        <w:rPr>
          <w:rFonts w:ascii="Arial Nova" w:eastAsia="Calibri" w:hAnsi="Arial Nova" w:cs="Arial"/>
          <w:color w:val="000000"/>
        </w:rPr>
        <w:t xml:space="preserve">el eje de </w:t>
      </w:r>
      <w:r w:rsidR="000F1D0A" w:rsidRPr="00142D6A">
        <w:rPr>
          <w:rFonts w:ascii="Arial Nova" w:eastAsia="Calibri" w:hAnsi="Arial Nova" w:cs="Arial"/>
          <w:color w:val="000000"/>
        </w:rPr>
        <w:t xml:space="preserve">gobernabilidad y </w:t>
      </w:r>
      <w:r w:rsidR="006B4D86" w:rsidRPr="00142D6A">
        <w:rPr>
          <w:rFonts w:ascii="Arial Nova" w:eastAsia="Calibri" w:hAnsi="Arial Nova" w:cs="Arial"/>
          <w:color w:val="000000"/>
        </w:rPr>
        <w:t>seguridad</w:t>
      </w:r>
      <w:r w:rsidR="000F1D0A" w:rsidRPr="00142D6A">
        <w:rPr>
          <w:rFonts w:ascii="Arial Nova" w:eastAsia="Calibri" w:hAnsi="Arial Nova" w:cs="Arial"/>
          <w:color w:val="000000"/>
        </w:rPr>
        <w:t xml:space="preserve"> en desarrollo</w:t>
      </w:r>
      <w:r w:rsidR="006B4D86" w:rsidRPr="00142D6A">
        <w:rPr>
          <w:rFonts w:ascii="Arial Nova" w:eastAsia="Calibri" w:hAnsi="Arial Nova" w:cs="Arial"/>
          <w:color w:val="000000"/>
        </w:rPr>
        <w:t>, respecto al tema de</w:t>
      </w:r>
      <w:r w:rsidR="00AB6386" w:rsidRPr="00142D6A">
        <w:rPr>
          <w:rFonts w:ascii="Arial Nova" w:eastAsia="Calibri" w:hAnsi="Arial Nova" w:cs="Arial"/>
          <w:b/>
          <w:i/>
          <w:iCs/>
          <w:color w:val="000000"/>
        </w:rPr>
        <w:t xml:space="preserve"> </w:t>
      </w:r>
      <w:r w:rsidR="009A5E2B" w:rsidRPr="00142D6A">
        <w:rPr>
          <w:rFonts w:ascii="Arial Nova" w:eastAsia="Calibri" w:hAnsi="Arial Nova" w:cs="Arial"/>
          <w:b/>
          <w:i/>
          <w:iCs/>
          <w:color w:val="000000"/>
        </w:rPr>
        <w:t>los de</w:t>
      </w:r>
      <w:r w:rsidR="002973BA" w:rsidRPr="00142D6A">
        <w:rPr>
          <w:rFonts w:ascii="Arial Nova" w:eastAsia="Calibri" w:hAnsi="Arial Nova" w:cs="Arial"/>
          <w:b/>
          <w:i/>
          <w:iCs/>
          <w:color w:val="000000"/>
        </w:rPr>
        <w:t>fensores de derechos humanos, sindicalistas, operadores de justicia y periodistas</w:t>
      </w:r>
      <w:r w:rsidR="005B4005" w:rsidRPr="00142D6A">
        <w:rPr>
          <w:rFonts w:ascii="Arial Nova" w:eastAsia="Calibri" w:hAnsi="Arial Nova" w:cs="Arial"/>
          <w:b/>
          <w:i/>
          <w:iCs/>
          <w:color w:val="000000"/>
        </w:rPr>
        <w:t xml:space="preserve">, </w:t>
      </w:r>
      <w:r w:rsidR="00CB6EDC" w:rsidRPr="00142D6A">
        <w:rPr>
          <w:rFonts w:ascii="Arial Nova" w:hAnsi="Arial Nova" w:cs="Calibri"/>
          <w:color w:val="000000"/>
        </w:rPr>
        <w:t>la Policía Nacional Civil</w:t>
      </w:r>
      <w:r w:rsidR="006B4D86" w:rsidRPr="00142D6A">
        <w:rPr>
          <w:rFonts w:ascii="Arial Nova" w:hAnsi="Arial Nova" w:cs="Calibri"/>
          <w:color w:val="000000"/>
        </w:rPr>
        <w:t>, que más adelante se denominará</w:t>
      </w:r>
      <w:r w:rsidR="00AB0824" w:rsidRPr="00142D6A">
        <w:rPr>
          <w:rFonts w:ascii="Arial Nova" w:hAnsi="Arial Nova" w:cs="Calibri"/>
          <w:color w:val="000000"/>
        </w:rPr>
        <w:t xml:space="preserve"> PNC</w:t>
      </w:r>
      <w:r w:rsidR="005B4005" w:rsidRPr="00142D6A">
        <w:rPr>
          <w:rFonts w:ascii="Arial Nova" w:hAnsi="Arial Nova" w:cs="Calibri"/>
          <w:color w:val="000000"/>
        </w:rPr>
        <w:t xml:space="preserve">, </w:t>
      </w:r>
      <w:r w:rsidR="00CB6EDC" w:rsidRPr="00142D6A">
        <w:rPr>
          <w:rFonts w:ascii="Arial Nova" w:hAnsi="Arial Nova" w:cs="Calibri"/>
          <w:color w:val="000000"/>
        </w:rPr>
        <w:t>implement</w:t>
      </w:r>
      <w:r w:rsidRPr="00142D6A">
        <w:rPr>
          <w:rFonts w:ascii="Arial Nova" w:hAnsi="Arial Nova" w:cs="Calibri"/>
          <w:color w:val="000000"/>
        </w:rPr>
        <w:t>ó</w:t>
      </w:r>
      <w:r w:rsidR="00CB6EDC" w:rsidRPr="00142D6A">
        <w:rPr>
          <w:rFonts w:ascii="Arial Nova" w:hAnsi="Arial Nova" w:cs="Calibri"/>
          <w:color w:val="000000"/>
        </w:rPr>
        <w:t xml:space="preserve"> acciones tendientes a la </w:t>
      </w:r>
      <w:r w:rsidRPr="00142D6A">
        <w:rPr>
          <w:rFonts w:ascii="Arial Nova" w:hAnsi="Arial Nova" w:cs="Calibri"/>
          <w:color w:val="000000"/>
        </w:rPr>
        <w:t>protecci</w:t>
      </w:r>
      <w:r w:rsidR="00CB6EDC" w:rsidRPr="00142D6A">
        <w:rPr>
          <w:rFonts w:ascii="Arial Nova" w:hAnsi="Arial Nova" w:cs="Calibri"/>
          <w:color w:val="000000"/>
        </w:rPr>
        <w:t xml:space="preserve">ón y atención </w:t>
      </w:r>
      <w:r w:rsidRPr="00142D6A">
        <w:rPr>
          <w:rFonts w:ascii="Arial Nova" w:hAnsi="Arial Nova" w:cs="Calibri"/>
          <w:color w:val="000000"/>
        </w:rPr>
        <w:t xml:space="preserve">de estos grupos, a través de la creación del Protocolo de Actuación Policial para la </w:t>
      </w:r>
      <w:r w:rsidRPr="00142D6A">
        <w:rPr>
          <w:rFonts w:ascii="Arial Nova" w:hAnsi="Arial Nova"/>
          <w:color w:val="000000"/>
        </w:rPr>
        <w:t xml:space="preserve">realización de Análisis de Riesgo, Estudios de Seguridad e Implementación de Medidas de Seguridad Específicas a Personas e Instalaciones. </w:t>
      </w:r>
    </w:p>
    <w:p w14:paraId="35B9F471" w14:textId="77777777" w:rsidR="00F91250" w:rsidRPr="00142D6A" w:rsidRDefault="00F91250" w:rsidP="008A39B2">
      <w:pPr>
        <w:pStyle w:val="Prrafodelista"/>
        <w:ind w:left="0"/>
        <w:jc w:val="both"/>
        <w:rPr>
          <w:rFonts w:ascii="Arial Nova" w:hAnsi="Arial Nova"/>
          <w:color w:val="000000"/>
        </w:rPr>
      </w:pPr>
    </w:p>
    <w:p w14:paraId="39E3585C" w14:textId="4001F1B1" w:rsidR="00544B7F" w:rsidRPr="00142D6A" w:rsidRDefault="00D5004A" w:rsidP="008A39B2">
      <w:pPr>
        <w:pStyle w:val="Prrafodelista"/>
        <w:ind w:left="0"/>
        <w:jc w:val="both"/>
        <w:rPr>
          <w:rFonts w:ascii="Arial Nova" w:hAnsi="Arial Nova" w:cs="Calibri"/>
          <w:color w:val="000000"/>
        </w:rPr>
      </w:pPr>
      <w:r w:rsidRPr="00142D6A">
        <w:rPr>
          <w:rFonts w:ascii="Arial Nova" w:hAnsi="Arial Nova"/>
          <w:color w:val="000000"/>
        </w:rPr>
        <w:t>S</w:t>
      </w:r>
      <w:r w:rsidR="00544B7F" w:rsidRPr="00142D6A">
        <w:rPr>
          <w:rFonts w:ascii="Arial Nova" w:hAnsi="Arial Nova"/>
          <w:color w:val="000000"/>
        </w:rPr>
        <w:t>e establecieron 1,108 medidas de seguridad</w:t>
      </w:r>
      <w:r w:rsidR="00F91250" w:rsidRPr="00142D6A">
        <w:rPr>
          <w:rFonts w:ascii="Arial Nova" w:hAnsi="Arial Nova"/>
          <w:color w:val="000000"/>
        </w:rPr>
        <w:t xml:space="preserve">, brindando de forma dinámica seguridad personalizada </w:t>
      </w:r>
      <w:r w:rsidR="00F91250" w:rsidRPr="00142D6A">
        <w:rPr>
          <w:rFonts w:ascii="Arial Nova" w:hAnsi="Arial Nova" w:cs="Calibri"/>
          <w:color w:val="000000"/>
        </w:rPr>
        <w:t xml:space="preserve">a </w:t>
      </w:r>
      <w:r w:rsidR="00CB6EDC" w:rsidRPr="00142D6A">
        <w:rPr>
          <w:rFonts w:ascii="Arial Nova" w:hAnsi="Arial Nova" w:cs="Calibri"/>
          <w:color w:val="000000"/>
        </w:rPr>
        <w:t xml:space="preserve">76 personas </w:t>
      </w:r>
      <w:r w:rsidR="00F91250" w:rsidRPr="00142D6A">
        <w:rPr>
          <w:rFonts w:ascii="Arial Nova" w:hAnsi="Arial Nova" w:cs="Calibri"/>
          <w:color w:val="000000"/>
        </w:rPr>
        <w:t xml:space="preserve">que forman parte de estos sectores. </w:t>
      </w:r>
      <w:r w:rsidR="006A337E" w:rsidRPr="00142D6A">
        <w:rPr>
          <w:rFonts w:ascii="Arial Nova" w:hAnsi="Arial Nova" w:cs="Calibri"/>
          <w:color w:val="000000"/>
        </w:rPr>
        <w:t>Existe</w:t>
      </w:r>
      <w:r w:rsidR="00A8245C" w:rsidRPr="00142D6A">
        <w:rPr>
          <w:rFonts w:ascii="Arial Nova" w:hAnsi="Arial Nova" w:cs="Calibri"/>
          <w:color w:val="000000"/>
        </w:rPr>
        <w:t>n</w:t>
      </w:r>
      <w:r w:rsidR="006A337E" w:rsidRPr="00142D6A">
        <w:rPr>
          <w:rFonts w:ascii="Arial Nova" w:hAnsi="Arial Nova" w:cs="Calibri"/>
          <w:color w:val="000000"/>
        </w:rPr>
        <w:t xml:space="preserve"> de</w:t>
      </w:r>
      <w:r w:rsidR="00F91250" w:rsidRPr="00142D6A">
        <w:rPr>
          <w:rFonts w:ascii="Arial Nova" w:hAnsi="Arial Nova" w:cs="Calibri"/>
          <w:color w:val="000000"/>
        </w:rPr>
        <w:t xml:space="preserve"> manera permanente </w:t>
      </w:r>
      <w:r w:rsidR="00CB6EDC" w:rsidRPr="00142D6A">
        <w:rPr>
          <w:rFonts w:ascii="Arial Nova" w:hAnsi="Arial Nova" w:cs="Calibri"/>
          <w:color w:val="000000"/>
        </w:rPr>
        <w:t>1</w:t>
      </w:r>
      <w:r w:rsidR="00F91250" w:rsidRPr="00142D6A">
        <w:rPr>
          <w:rFonts w:ascii="Arial Nova" w:hAnsi="Arial Nova" w:cs="Calibri"/>
          <w:color w:val="000000"/>
        </w:rPr>
        <w:t>,</w:t>
      </w:r>
      <w:r w:rsidR="00CB6EDC" w:rsidRPr="00142D6A">
        <w:rPr>
          <w:rFonts w:ascii="Arial Nova" w:hAnsi="Arial Nova" w:cs="Calibri"/>
          <w:color w:val="000000"/>
        </w:rPr>
        <w:t>023 servicios de seguridad perimetral en domicilios o lugares de trabajo y se cuenta con 9 puestos de vigilancia estática</w:t>
      </w:r>
      <w:r w:rsidR="00496D2E">
        <w:rPr>
          <w:rFonts w:ascii="Arial Nova" w:hAnsi="Arial Nova" w:cs="Calibri"/>
          <w:color w:val="000000"/>
        </w:rPr>
        <w:t>,</w:t>
      </w:r>
      <w:r w:rsidR="00CB6EDC" w:rsidRPr="00142D6A">
        <w:rPr>
          <w:rFonts w:ascii="Arial Nova" w:hAnsi="Arial Nova" w:cs="Calibri"/>
          <w:color w:val="000000"/>
        </w:rPr>
        <w:t xml:space="preserve"> que permite</w:t>
      </w:r>
      <w:r w:rsidR="00F91250" w:rsidRPr="00142D6A">
        <w:rPr>
          <w:rFonts w:ascii="Arial Nova" w:hAnsi="Arial Nova" w:cs="Calibri"/>
          <w:color w:val="000000"/>
        </w:rPr>
        <w:t>n</w:t>
      </w:r>
      <w:r w:rsidR="00CB6EDC" w:rsidRPr="00142D6A">
        <w:rPr>
          <w:rFonts w:ascii="Arial Nova" w:hAnsi="Arial Nova" w:cs="Calibri"/>
          <w:color w:val="000000"/>
        </w:rPr>
        <w:t xml:space="preserve"> minimizar riesgos a </w:t>
      </w:r>
      <w:r w:rsidR="00F91250" w:rsidRPr="00142D6A">
        <w:rPr>
          <w:rFonts w:ascii="Arial Nova" w:hAnsi="Arial Nova" w:cs="Calibri"/>
          <w:color w:val="000000"/>
        </w:rPr>
        <w:t>dichos grupos</w:t>
      </w:r>
      <w:r w:rsidR="00CB6EDC" w:rsidRPr="00142D6A">
        <w:rPr>
          <w:rFonts w:ascii="Arial Nova" w:hAnsi="Arial Nova" w:cs="Calibri"/>
          <w:color w:val="000000"/>
        </w:rPr>
        <w:t xml:space="preserve">. </w:t>
      </w:r>
    </w:p>
    <w:p w14:paraId="791DC689" w14:textId="020B8953" w:rsidR="00DC3C4F" w:rsidRPr="00142D6A" w:rsidRDefault="006A337E" w:rsidP="008A39B2">
      <w:pPr>
        <w:pStyle w:val="Prrafodelista"/>
        <w:ind w:left="0"/>
        <w:jc w:val="both"/>
        <w:rPr>
          <w:rFonts w:ascii="Arial Nova" w:hAnsi="Arial Nova" w:cs="Calibri"/>
          <w:color w:val="000000"/>
        </w:rPr>
      </w:pPr>
      <w:r w:rsidRPr="00142D6A">
        <w:rPr>
          <w:rFonts w:ascii="Arial Nova" w:hAnsi="Arial Nova" w:cs="Calibri"/>
          <w:color w:val="000000"/>
        </w:rPr>
        <w:t xml:space="preserve"> </w:t>
      </w:r>
    </w:p>
    <w:p w14:paraId="61C19BEF" w14:textId="41347617" w:rsidR="00B7608B" w:rsidRPr="00142D6A" w:rsidRDefault="0099226F" w:rsidP="008A39B2">
      <w:pPr>
        <w:pStyle w:val="Prrafodelista"/>
        <w:ind w:left="0"/>
        <w:jc w:val="both"/>
        <w:rPr>
          <w:rFonts w:ascii="Arial Nova" w:hAnsi="Arial Nova" w:cs="Calibri"/>
          <w:color w:val="000000"/>
        </w:rPr>
      </w:pPr>
      <w:r w:rsidRPr="00142D6A">
        <w:rPr>
          <w:rFonts w:ascii="Arial Nova" w:hAnsi="Arial Nova" w:cs="Calibri"/>
          <w:color w:val="000000"/>
        </w:rPr>
        <w:t>Existe</w:t>
      </w:r>
      <w:r w:rsidR="00CB3D03" w:rsidRPr="00142D6A">
        <w:rPr>
          <w:rFonts w:ascii="Arial Nova" w:hAnsi="Arial Nova" w:cs="Calibri"/>
          <w:color w:val="000000"/>
        </w:rPr>
        <w:t>n</w:t>
      </w:r>
      <w:r w:rsidRPr="00142D6A">
        <w:rPr>
          <w:rFonts w:ascii="Arial Nova" w:hAnsi="Arial Nova" w:cs="Calibri"/>
          <w:color w:val="000000"/>
        </w:rPr>
        <w:t xml:space="preserve"> </w:t>
      </w:r>
      <w:r w:rsidR="00850D2E" w:rsidRPr="00142D6A">
        <w:rPr>
          <w:rFonts w:ascii="Arial Nova" w:hAnsi="Arial Nova" w:cs="Calibri"/>
          <w:color w:val="000000"/>
        </w:rPr>
        <w:t>Protocolos de Actuación policial para garantizar el derecho de reunión y manifestaciones públicas.</w:t>
      </w:r>
    </w:p>
    <w:p w14:paraId="4674CDDE" w14:textId="77777777" w:rsidR="00850D2E" w:rsidRPr="00142D6A" w:rsidRDefault="00850D2E" w:rsidP="008A39B2">
      <w:pPr>
        <w:pStyle w:val="Prrafodelista"/>
        <w:ind w:left="0"/>
        <w:jc w:val="both"/>
        <w:rPr>
          <w:rFonts w:ascii="Arial Nova" w:hAnsi="Arial Nova" w:cs="Calibri"/>
          <w:b/>
          <w:i/>
          <w:iCs/>
          <w:color w:val="000000"/>
        </w:rPr>
      </w:pPr>
    </w:p>
    <w:p w14:paraId="5B8809D9" w14:textId="77777777" w:rsidR="002973BA" w:rsidRPr="00142D6A" w:rsidRDefault="009A5E2B" w:rsidP="008A39B2">
      <w:pPr>
        <w:pStyle w:val="Prrafodelista"/>
        <w:ind w:left="0"/>
        <w:jc w:val="both"/>
        <w:rPr>
          <w:rFonts w:ascii="Arial Nova" w:hAnsi="Arial Nova" w:cs="Calibri"/>
          <w:b/>
          <w:i/>
          <w:iCs/>
          <w:color w:val="000000"/>
        </w:rPr>
      </w:pPr>
      <w:r w:rsidRPr="00142D6A">
        <w:rPr>
          <w:rFonts w:ascii="Arial Nova" w:hAnsi="Arial Nova" w:cs="Calibri"/>
          <w:b/>
          <w:i/>
          <w:iCs/>
          <w:color w:val="000000"/>
        </w:rPr>
        <w:t>Sobre la protección de las mujeres</w:t>
      </w:r>
    </w:p>
    <w:p w14:paraId="0CEEA480" w14:textId="77777777" w:rsidR="002973BA" w:rsidRPr="00142D6A" w:rsidRDefault="002973BA" w:rsidP="008A39B2">
      <w:pPr>
        <w:pStyle w:val="Prrafodelista"/>
        <w:ind w:left="0"/>
        <w:jc w:val="both"/>
        <w:rPr>
          <w:rFonts w:ascii="Arial Nova" w:hAnsi="Arial Nova" w:cs="Calibri"/>
          <w:color w:val="000000"/>
        </w:rPr>
      </w:pPr>
    </w:p>
    <w:p w14:paraId="1DC8AB36" w14:textId="05990C34" w:rsidR="00C62BB6" w:rsidRPr="00142D6A" w:rsidRDefault="008B2CEA" w:rsidP="008A39B2">
      <w:pPr>
        <w:jc w:val="both"/>
        <w:rPr>
          <w:rFonts w:ascii="Arial Nova" w:hAnsi="Arial Nova"/>
          <w:color w:val="000000"/>
        </w:rPr>
      </w:pPr>
      <w:r w:rsidRPr="00142D6A">
        <w:rPr>
          <w:rFonts w:ascii="Arial Nova" w:hAnsi="Arial Nova"/>
          <w:color w:val="000000"/>
        </w:rPr>
        <w:t xml:space="preserve">La </w:t>
      </w:r>
      <w:r w:rsidR="00E52A14" w:rsidRPr="00142D6A">
        <w:rPr>
          <w:rFonts w:ascii="Arial Nova" w:hAnsi="Arial Nova"/>
          <w:color w:val="000000"/>
        </w:rPr>
        <w:t>PNC</w:t>
      </w:r>
      <w:r w:rsidR="006C2E1F" w:rsidRPr="00142D6A">
        <w:rPr>
          <w:rFonts w:ascii="Arial Nova" w:hAnsi="Arial Nova"/>
          <w:color w:val="000000"/>
        </w:rPr>
        <w:t>,</w:t>
      </w:r>
      <w:r w:rsidR="00E52A14" w:rsidRPr="00142D6A">
        <w:rPr>
          <w:rFonts w:ascii="Arial Nova" w:hAnsi="Arial Nova"/>
          <w:color w:val="000000"/>
        </w:rPr>
        <w:t xml:space="preserve"> ha desarrollado acciones para la prevención, investigación y atención de los hechos de violencia contra la mujer</w:t>
      </w:r>
      <w:r w:rsidR="0088245E" w:rsidRPr="00142D6A">
        <w:rPr>
          <w:rFonts w:ascii="Arial Nova" w:hAnsi="Arial Nova"/>
          <w:color w:val="000000"/>
        </w:rPr>
        <w:t>,</w:t>
      </w:r>
      <w:r w:rsidR="00B63F96" w:rsidRPr="00142D6A">
        <w:rPr>
          <w:rFonts w:ascii="Arial Nova" w:hAnsi="Arial Nova"/>
          <w:color w:val="000000"/>
        </w:rPr>
        <w:t xml:space="preserve"> </w:t>
      </w:r>
      <w:r w:rsidR="00B021C0" w:rsidRPr="00142D6A">
        <w:rPr>
          <w:rFonts w:ascii="Arial Nova" w:hAnsi="Arial Nova"/>
          <w:color w:val="000000"/>
        </w:rPr>
        <w:t>por medio de</w:t>
      </w:r>
      <w:r w:rsidR="0069405F" w:rsidRPr="00142D6A">
        <w:rPr>
          <w:rFonts w:ascii="Arial Nova" w:hAnsi="Arial Nova"/>
          <w:color w:val="000000"/>
        </w:rPr>
        <w:t xml:space="preserve">l </w:t>
      </w:r>
      <w:r w:rsidR="00B63F96" w:rsidRPr="00142D6A">
        <w:rPr>
          <w:rFonts w:ascii="Arial Nova" w:hAnsi="Arial Nova"/>
          <w:color w:val="000000"/>
        </w:rPr>
        <w:t>Plan Naciona</w:t>
      </w:r>
      <w:r w:rsidR="00BA5914" w:rsidRPr="00142D6A">
        <w:rPr>
          <w:rFonts w:ascii="Arial Nova" w:hAnsi="Arial Nova"/>
          <w:color w:val="000000"/>
        </w:rPr>
        <w:t xml:space="preserve">l </w:t>
      </w:r>
      <w:r w:rsidR="00041B0C" w:rsidRPr="00142D6A">
        <w:rPr>
          <w:rFonts w:ascii="Arial Nova" w:hAnsi="Arial Nova"/>
          <w:color w:val="000000"/>
        </w:rPr>
        <w:t xml:space="preserve">para la </w:t>
      </w:r>
      <w:r w:rsidR="00991A65" w:rsidRPr="00142D6A">
        <w:rPr>
          <w:rFonts w:ascii="Arial Nova" w:hAnsi="Arial Nova"/>
          <w:color w:val="000000"/>
        </w:rPr>
        <w:t>Prevención y Erradicación de la Violencia</w:t>
      </w:r>
      <w:r w:rsidR="00041B0C" w:rsidRPr="00142D6A">
        <w:rPr>
          <w:rFonts w:ascii="Arial Nova" w:hAnsi="Arial Nova"/>
          <w:color w:val="000000"/>
        </w:rPr>
        <w:t xml:space="preserve"> contra las mujeres </w:t>
      </w:r>
      <w:r w:rsidR="00287CDF" w:rsidRPr="00142D6A">
        <w:rPr>
          <w:rFonts w:ascii="Arial Nova" w:hAnsi="Arial Nova"/>
          <w:color w:val="000000"/>
        </w:rPr>
        <w:t>PLANOVI, Plan</w:t>
      </w:r>
      <w:r w:rsidR="00C62BB6" w:rsidRPr="00142D6A">
        <w:rPr>
          <w:rFonts w:ascii="Arial Nova" w:hAnsi="Arial Nova"/>
          <w:color w:val="000000"/>
        </w:rPr>
        <w:t xml:space="preserve"> </w:t>
      </w:r>
      <w:r w:rsidR="00D568D3" w:rsidRPr="00142D6A">
        <w:rPr>
          <w:rFonts w:ascii="Arial Nova" w:hAnsi="Arial Nova"/>
          <w:color w:val="000000"/>
        </w:rPr>
        <w:t>N</w:t>
      </w:r>
      <w:r w:rsidR="00C62BB6" w:rsidRPr="00142D6A">
        <w:rPr>
          <w:rFonts w:ascii="Arial Nova" w:hAnsi="Arial Nova"/>
          <w:color w:val="000000"/>
        </w:rPr>
        <w:t xml:space="preserve">acional de </w:t>
      </w:r>
      <w:r w:rsidR="00D568D3" w:rsidRPr="00142D6A">
        <w:rPr>
          <w:rFonts w:ascii="Arial Nova" w:hAnsi="Arial Nova"/>
          <w:color w:val="000000"/>
        </w:rPr>
        <w:t>P</w:t>
      </w:r>
      <w:r w:rsidR="00C62BB6" w:rsidRPr="00142D6A">
        <w:rPr>
          <w:rFonts w:ascii="Arial Nova" w:hAnsi="Arial Nova"/>
          <w:color w:val="000000"/>
        </w:rPr>
        <w:t xml:space="preserve">revención de </w:t>
      </w:r>
      <w:r w:rsidR="00D568D3" w:rsidRPr="00142D6A">
        <w:rPr>
          <w:rFonts w:ascii="Arial Nova" w:hAnsi="Arial Nova"/>
          <w:color w:val="000000"/>
        </w:rPr>
        <w:t>E</w:t>
      </w:r>
      <w:r w:rsidR="00C62BB6" w:rsidRPr="00142D6A">
        <w:rPr>
          <w:rFonts w:ascii="Arial Nova" w:hAnsi="Arial Nova"/>
          <w:color w:val="000000"/>
        </w:rPr>
        <w:t xml:space="preserve">mbarazos en </w:t>
      </w:r>
      <w:r w:rsidR="00D568D3" w:rsidRPr="00142D6A">
        <w:rPr>
          <w:rFonts w:ascii="Arial Nova" w:hAnsi="Arial Nova"/>
          <w:color w:val="000000"/>
        </w:rPr>
        <w:t>A</w:t>
      </w:r>
      <w:r w:rsidR="00C62BB6" w:rsidRPr="00142D6A">
        <w:rPr>
          <w:rFonts w:ascii="Arial Nova" w:hAnsi="Arial Nova"/>
          <w:color w:val="000000"/>
        </w:rPr>
        <w:t>dolescentes</w:t>
      </w:r>
      <w:r w:rsidR="0035130D" w:rsidRPr="00142D6A">
        <w:rPr>
          <w:rFonts w:ascii="Arial Nova" w:hAnsi="Arial Nova"/>
          <w:color w:val="000000"/>
        </w:rPr>
        <w:t>, Protocolo de actuación policial en materia de investigación criminal de casos de niñas, niños y adolescentes víctimas de maltrato</w:t>
      </w:r>
      <w:r w:rsidR="00444628" w:rsidRPr="00142D6A">
        <w:rPr>
          <w:rFonts w:ascii="Arial Nova" w:hAnsi="Arial Nova"/>
          <w:color w:val="000000"/>
        </w:rPr>
        <w:t>, el Protocolo de Actuación Policial para la Atención de Víctimas de Violencia contra la Mujer y Violencia Intrafamiliar</w:t>
      </w:r>
      <w:r w:rsidR="00494B25" w:rsidRPr="00142D6A">
        <w:rPr>
          <w:rFonts w:ascii="Arial Nova" w:hAnsi="Arial Nova"/>
          <w:color w:val="000000"/>
        </w:rPr>
        <w:t>.</w:t>
      </w:r>
    </w:p>
    <w:p w14:paraId="365D05BE" w14:textId="77777777" w:rsidR="00E52A14" w:rsidRPr="00142D6A" w:rsidRDefault="00E52A14" w:rsidP="008A39B2">
      <w:pPr>
        <w:jc w:val="both"/>
        <w:rPr>
          <w:rFonts w:ascii="Arial Nova" w:hAnsi="Arial Nova"/>
          <w:color w:val="000000"/>
        </w:rPr>
      </w:pPr>
    </w:p>
    <w:p w14:paraId="7186DE18" w14:textId="4D1F7A35" w:rsidR="0081018F" w:rsidRPr="00142D6A" w:rsidRDefault="00494B25" w:rsidP="007A0ED7">
      <w:pPr>
        <w:jc w:val="both"/>
        <w:rPr>
          <w:rFonts w:ascii="Arial Nova" w:hAnsi="Arial Nova"/>
          <w:color w:val="000000"/>
        </w:rPr>
      </w:pPr>
      <w:r w:rsidRPr="00142D6A">
        <w:rPr>
          <w:rFonts w:ascii="Arial Nova" w:hAnsi="Arial Nova"/>
          <w:color w:val="000000"/>
        </w:rPr>
        <w:t>E</w:t>
      </w:r>
      <w:r w:rsidR="00C62BB6" w:rsidRPr="00142D6A">
        <w:rPr>
          <w:rFonts w:ascii="Arial Nova" w:hAnsi="Arial Nova"/>
          <w:color w:val="000000"/>
        </w:rPr>
        <w:t>l Departamento de Atención a la Víctima</w:t>
      </w:r>
      <w:r w:rsidR="00C56A35" w:rsidRPr="00142D6A">
        <w:rPr>
          <w:rFonts w:ascii="Arial Nova" w:hAnsi="Arial Nova"/>
          <w:color w:val="000000"/>
        </w:rPr>
        <w:t xml:space="preserve"> de</w:t>
      </w:r>
      <w:r w:rsidR="00FA2710">
        <w:rPr>
          <w:rFonts w:ascii="Arial Nova" w:hAnsi="Arial Nova"/>
          <w:color w:val="000000"/>
        </w:rPr>
        <w:t xml:space="preserve"> PNC de</w:t>
      </w:r>
      <w:r w:rsidR="00C56A35" w:rsidRPr="00142D6A">
        <w:rPr>
          <w:rFonts w:ascii="Arial Nova" w:hAnsi="Arial Nova"/>
          <w:color w:val="000000"/>
        </w:rPr>
        <w:t xml:space="preserve"> forma articulada con la C</w:t>
      </w:r>
      <w:r w:rsidR="00820F9B" w:rsidRPr="00142D6A">
        <w:rPr>
          <w:rFonts w:ascii="Arial Nova" w:hAnsi="Arial Nova"/>
          <w:color w:val="000000"/>
        </w:rPr>
        <w:t>oordin</w:t>
      </w:r>
      <w:r w:rsidR="00C56A35" w:rsidRPr="00142D6A">
        <w:rPr>
          <w:rFonts w:ascii="Arial Nova" w:hAnsi="Arial Nova"/>
          <w:color w:val="000000"/>
        </w:rPr>
        <w:t xml:space="preserve">adora para la Prevención de la Violencia Intrafamiliar y Contra las Mujeres CONAPREVI, </w:t>
      </w:r>
      <w:r w:rsidR="00820F9B" w:rsidRPr="00142D6A">
        <w:rPr>
          <w:rFonts w:ascii="Arial Nova" w:hAnsi="Arial Nova"/>
          <w:color w:val="000000"/>
        </w:rPr>
        <w:t>el Centro de Apoyo Integral para mujeres sobrevivientes de violencia CAIMUS</w:t>
      </w:r>
      <w:r w:rsidR="00C56A35" w:rsidRPr="00142D6A">
        <w:rPr>
          <w:rFonts w:ascii="Arial Nova" w:hAnsi="Arial Nova"/>
          <w:color w:val="000000"/>
        </w:rPr>
        <w:t xml:space="preserve"> y el</w:t>
      </w:r>
      <w:r w:rsidR="00820F9B" w:rsidRPr="00142D6A">
        <w:rPr>
          <w:rFonts w:ascii="Arial Nova" w:hAnsi="Arial Nova"/>
          <w:color w:val="000000"/>
        </w:rPr>
        <w:t xml:space="preserve"> Instituto </w:t>
      </w:r>
      <w:r w:rsidR="00AB6386" w:rsidRPr="00142D6A">
        <w:rPr>
          <w:rFonts w:ascii="Arial Nova" w:hAnsi="Arial Nova"/>
          <w:color w:val="000000"/>
        </w:rPr>
        <w:t>de la Víctima,</w:t>
      </w:r>
      <w:r w:rsidR="00C56A35" w:rsidRPr="00142D6A">
        <w:rPr>
          <w:rFonts w:ascii="Arial Nova" w:hAnsi="Arial Nova"/>
          <w:color w:val="000000"/>
        </w:rPr>
        <w:t xml:space="preserve"> </w:t>
      </w:r>
      <w:r w:rsidR="00AB6386" w:rsidRPr="00142D6A">
        <w:rPr>
          <w:rFonts w:ascii="Arial Nova" w:hAnsi="Arial Nova"/>
          <w:color w:val="000000"/>
        </w:rPr>
        <w:t>promueven</w:t>
      </w:r>
      <w:r w:rsidR="00C62BB6" w:rsidRPr="00142D6A">
        <w:rPr>
          <w:rFonts w:ascii="Arial Nova" w:hAnsi="Arial Nova"/>
          <w:color w:val="000000"/>
        </w:rPr>
        <w:t xml:space="preserve"> una justicia reparadora</w:t>
      </w:r>
      <w:r w:rsidRPr="00142D6A">
        <w:rPr>
          <w:rFonts w:ascii="Arial Nova" w:hAnsi="Arial Nova"/>
          <w:color w:val="000000"/>
        </w:rPr>
        <w:t xml:space="preserve"> y brinda asistencia psicológica, social y legal a personas víctimas de este tipo de violencia.</w:t>
      </w:r>
      <w:r w:rsidR="007A0ED7" w:rsidRPr="00142D6A">
        <w:rPr>
          <w:rFonts w:ascii="Arial Nova" w:hAnsi="Arial Nova"/>
          <w:color w:val="000000"/>
        </w:rPr>
        <w:t xml:space="preserve"> </w:t>
      </w:r>
    </w:p>
    <w:p w14:paraId="3BB8DACB" w14:textId="77777777" w:rsidR="0081018F" w:rsidRPr="00142D6A" w:rsidRDefault="0081018F" w:rsidP="007A0ED7">
      <w:pPr>
        <w:jc w:val="both"/>
        <w:rPr>
          <w:rFonts w:ascii="Arial Nova" w:hAnsi="Arial Nova"/>
          <w:color w:val="000000"/>
        </w:rPr>
      </w:pPr>
    </w:p>
    <w:p w14:paraId="3102B360" w14:textId="3634D448" w:rsidR="00C62BB6" w:rsidRPr="00142D6A" w:rsidRDefault="0081018F" w:rsidP="007A0ED7">
      <w:pPr>
        <w:jc w:val="both"/>
        <w:rPr>
          <w:rFonts w:ascii="Arial Nova" w:hAnsi="Arial Nova"/>
          <w:color w:val="000000"/>
        </w:rPr>
      </w:pPr>
      <w:r w:rsidRPr="00142D6A">
        <w:rPr>
          <w:rFonts w:ascii="Arial Nova" w:hAnsi="Arial Nova"/>
          <w:color w:val="000000"/>
        </w:rPr>
        <w:t>S</w:t>
      </w:r>
      <w:r w:rsidR="000D1B78" w:rsidRPr="00142D6A">
        <w:rPr>
          <w:rFonts w:ascii="Arial Nova" w:hAnsi="Arial Nova"/>
          <w:color w:val="000000"/>
        </w:rPr>
        <w:t xml:space="preserve">e han </w:t>
      </w:r>
      <w:r w:rsidR="00F63CD8" w:rsidRPr="00142D6A">
        <w:rPr>
          <w:rFonts w:ascii="Arial Nova" w:hAnsi="Arial Nova"/>
          <w:color w:val="000000"/>
        </w:rPr>
        <w:t xml:space="preserve">ejecutado </w:t>
      </w:r>
      <w:r w:rsidR="00572B94" w:rsidRPr="00142D6A">
        <w:rPr>
          <w:rFonts w:ascii="Arial Nova" w:hAnsi="Arial Nova"/>
          <w:color w:val="000000"/>
        </w:rPr>
        <w:t xml:space="preserve">campañas </w:t>
      </w:r>
      <w:r w:rsidR="00A56868" w:rsidRPr="00142D6A">
        <w:rPr>
          <w:rFonts w:ascii="Arial Nova" w:hAnsi="Arial Nova"/>
          <w:color w:val="000000"/>
        </w:rPr>
        <w:t xml:space="preserve">preventivas </w:t>
      </w:r>
      <w:r w:rsidR="00572B94" w:rsidRPr="00142D6A">
        <w:rPr>
          <w:rFonts w:ascii="Arial Nova" w:hAnsi="Arial Nova"/>
          <w:color w:val="000000"/>
        </w:rPr>
        <w:t>como</w:t>
      </w:r>
      <w:r w:rsidR="00C56A35" w:rsidRPr="00142D6A">
        <w:rPr>
          <w:rFonts w:ascii="Arial Nova" w:hAnsi="Arial Nova"/>
          <w:color w:val="000000"/>
        </w:rPr>
        <w:t>:</w:t>
      </w:r>
      <w:r w:rsidR="00572B94" w:rsidRPr="00142D6A">
        <w:rPr>
          <w:rFonts w:ascii="Arial Nova" w:hAnsi="Arial Nova"/>
          <w:color w:val="000000"/>
        </w:rPr>
        <w:t xml:space="preserve"> “No estás sola</w:t>
      </w:r>
      <w:r w:rsidR="00B11C29" w:rsidRPr="00142D6A">
        <w:rPr>
          <w:rFonts w:ascii="Arial Nova" w:hAnsi="Arial Nova"/>
          <w:color w:val="000000"/>
        </w:rPr>
        <w:t xml:space="preserve">”, </w:t>
      </w:r>
      <w:r w:rsidR="00D45CB5" w:rsidRPr="00142D6A">
        <w:rPr>
          <w:rFonts w:ascii="Arial Nova" w:hAnsi="Arial Nova"/>
          <w:color w:val="000000"/>
        </w:rPr>
        <w:t>“P</w:t>
      </w:r>
      <w:r w:rsidR="00572B94" w:rsidRPr="00142D6A">
        <w:rPr>
          <w:rFonts w:ascii="Arial Nova" w:hAnsi="Arial Nova"/>
          <w:color w:val="000000"/>
        </w:rPr>
        <w:t xml:space="preserve">revención de la </w:t>
      </w:r>
      <w:r w:rsidR="00D45CB5" w:rsidRPr="00142D6A">
        <w:rPr>
          <w:rFonts w:ascii="Arial Nova" w:hAnsi="Arial Nova"/>
          <w:color w:val="000000"/>
        </w:rPr>
        <w:t>t</w:t>
      </w:r>
      <w:r w:rsidR="00572B94" w:rsidRPr="00142D6A">
        <w:rPr>
          <w:rFonts w:ascii="Arial Nova" w:hAnsi="Arial Nova"/>
          <w:color w:val="000000"/>
        </w:rPr>
        <w:t xml:space="preserve">rata y </w:t>
      </w:r>
      <w:r w:rsidR="00D45CB5" w:rsidRPr="00142D6A">
        <w:rPr>
          <w:rFonts w:ascii="Arial Nova" w:hAnsi="Arial Nova"/>
          <w:color w:val="000000"/>
        </w:rPr>
        <w:t>e</w:t>
      </w:r>
      <w:r w:rsidR="00572B94" w:rsidRPr="00142D6A">
        <w:rPr>
          <w:rFonts w:ascii="Arial Nova" w:hAnsi="Arial Nova"/>
          <w:color w:val="000000"/>
        </w:rPr>
        <w:t xml:space="preserve">xplotación </w:t>
      </w:r>
      <w:r w:rsidR="00D45CB5" w:rsidRPr="00142D6A">
        <w:rPr>
          <w:rFonts w:ascii="Arial Nova" w:hAnsi="Arial Nova"/>
          <w:color w:val="000000"/>
        </w:rPr>
        <w:t>s</w:t>
      </w:r>
      <w:r w:rsidR="00572B94" w:rsidRPr="00142D6A">
        <w:rPr>
          <w:rFonts w:ascii="Arial Nova" w:hAnsi="Arial Nova"/>
          <w:color w:val="000000"/>
        </w:rPr>
        <w:t>exual</w:t>
      </w:r>
      <w:r w:rsidR="00D45CB5" w:rsidRPr="00142D6A">
        <w:rPr>
          <w:rFonts w:ascii="Arial Nova" w:hAnsi="Arial Nova"/>
          <w:color w:val="000000"/>
        </w:rPr>
        <w:t>”</w:t>
      </w:r>
      <w:r w:rsidR="00572B94" w:rsidRPr="00142D6A">
        <w:rPr>
          <w:rFonts w:ascii="Arial Nova" w:hAnsi="Arial Nova"/>
          <w:color w:val="000000"/>
        </w:rPr>
        <w:t>.</w:t>
      </w:r>
    </w:p>
    <w:p w14:paraId="371FFF4D" w14:textId="77777777" w:rsidR="00932F61" w:rsidRPr="00142D6A" w:rsidRDefault="00932F61" w:rsidP="007A0ED7">
      <w:pPr>
        <w:jc w:val="both"/>
        <w:rPr>
          <w:rFonts w:ascii="Arial Nova" w:hAnsi="Arial Nova"/>
          <w:color w:val="000000"/>
        </w:rPr>
      </w:pPr>
    </w:p>
    <w:p w14:paraId="7A9931F0" w14:textId="77777777" w:rsidR="00932F61" w:rsidRPr="00142D6A" w:rsidRDefault="00932F61" w:rsidP="007A0ED7">
      <w:pPr>
        <w:jc w:val="both"/>
        <w:rPr>
          <w:rFonts w:ascii="Arial Nova" w:hAnsi="Arial Nova"/>
          <w:color w:val="000000"/>
        </w:rPr>
      </w:pPr>
    </w:p>
    <w:p w14:paraId="7206D5CF" w14:textId="77777777" w:rsidR="00D4357D" w:rsidRPr="00142D6A" w:rsidRDefault="00D4357D" w:rsidP="007A0ED7">
      <w:pPr>
        <w:jc w:val="both"/>
        <w:rPr>
          <w:rFonts w:ascii="Arial Nova" w:hAnsi="Arial Nova"/>
          <w:color w:val="000000"/>
        </w:rPr>
      </w:pPr>
    </w:p>
    <w:p w14:paraId="01358375" w14:textId="4E69D695" w:rsidR="002E64AE" w:rsidRPr="00142D6A" w:rsidRDefault="009A5E2B" w:rsidP="008A39B2">
      <w:pPr>
        <w:jc w:val="both"/>
        <w:rPr>
          <w:rFonts w:ascii="Arial Nova" w:hAnsi="Arial Nova" w:cs="Calibri Light"/>
          <w:b/>
          <w:bCs/>
          <w:i/>
          <w:iCs/>
          <w:color w:val="000000"/>
        </w:rPr>
      </w:pPr>
      <w:r w:rsidRPr="00142D6A">
        <w:rPr>
          <w:rFonts w:ascii="Arial Nova" w:hAnsi="Arial Nova" w:cs="Calibri Light"/>
          <w:b/>
          <w:bCs/>
          <w:i/>
          <w:iCs/>
          <w:color w:val="000000"/>
        </w:rPr>
        <w:lastRenderedPageBreak/>
        <w:t>Sobre el control de las e</w:t>
      </w:r>
      <w:r w:rsidR="002E64AE" w:rsidRPr="00142D6A">
        <w:rPr>
          <w:rFonts w:ascii="Arial Nova" w:hAnsi="Arial Nova" w:cs="Calibri Light"/>
          <w:b/>
          <w:bCs/>
          <w:i/>
          <w:iCs/>
          <w:color w:val="000000"/>
        </w:rPr>
        <w:t xml:space="preserve">mpresas de </w:t>
      </w:r>
      <w:r w:rsidR="00667EC3" w:rsidRPr="00142D6A">
        <w:rPr>
          <w:rFonts w:ascii="Arial Nova" w:hAnsi="Arial Nova" w:cs="Calibri Light"/>
          <w:b/>
          <w:bCs/>
          <w:i/>
          <w:iCs/>
          <w:color w:val="000000"/>
        </w:rPr>
        <w:t>seguridad privada</w:t>
      </w:r>
    </w:p>
    <w:p w14:paraId="7D00BDB2" w14:textId="77777777" w:rsidR="00B021C0" w:rsidRPr="00142D6A" w:rsidRDefault="00B021C0" w:rsidP="008A39B2">
      <w:pPr>
        <w:jc w:val="both"/>
        <w:rPr>
          <w:rFonts w:ascii="Arial Nova" w:hAnsi="Arial Nova" w:cs="Calibri Light"/>
          <w:color w:val="000000"/>
        </w:rPr>
      </w:pPr>
    </w:p>
    <w:p w14:paraId="6DF82500" w14:textId="259AB62F" w:rsidR="002E64AE" w:rsidRPr="00142D6A" w:rsidRDefault="00820F9B" w:rsidP="00C56A35">
      <w:pPr>
        <w:jc w:val="both"/>
        <w:rPr>
          <w:rFonts w:ascii="Arial Nova" w:hAnsi="Arial Nova" w:cs="Calibri Light"/>
          <w:color w:val="000000"/>
        </w:rPr>
      </w:pPr>
      <w:r w:rsidRPr="00142D6A">
        <w:rPr>
          <w:rFonts w:ascii="Arial Nova" w:hAnsi="Arial Nova" w:cs="Calibri Light"/>
          <w:color w:val="000000"/>
        </w:rPr>
        <w:t>L</w:t>
      </w:r>
      <w:r w:rsidR="002E64AE" w:rsidRPr="00142D6A">
        <w:rPr>
          <w:rFonts w:ascii="Arial Nova" w:hAnsi="Arial Nova" w:cs="Calibri Light"/>
          <w:color w:val="000000"/>
        </w:rPr>
        <w:t>a Dirección General de Servicios Seguridad Privada</w:t>
      </w:r>
      <w:r w:rsidR="00114103" w:rsidRPr="00142D6A">
        <w:rPr>
          <w:rFonts w:ascii="Arial Nova" w:hAnsi="Arial Nova" w:cs="Calibri Light"/>
          <w:color w:val="000000"/>
        </w:rPr>
        <w:t>,</w:t>
      </w:r>
      <w:r w:rsidR="002E64AE" w:rsidRPr="00142D6A">
        <w:rPr>
          <w:rFonts w:ascii="Arial Nova" w:hAnsi="Arial Nova" w:cs="Calibri Light"/>
          <w:color w:val="000000"/>
        </w:rPr>
        <w:t xml:space="preserve"> ha velado porque este tipo de empresas estén debidamente registradas y porque sus actividades sean objeto de un seguimiento apropiado</w:t>
      </w:r>
      <w:r w:rsidR="00C56A35" w:rsidRPr="00142D6A">
        <w:rPr>
          <w:rFonts w:ascii="Arial Nova" w:hAnsi="Arial Nova" w:cs="Calibri Light"/>
          <w:color w:val="000000"/>
        </w:rPr>
        <w:t xml:space="preserve">, </w:t>
      </w:r>
      <w:r w:rsidR="00C85715" w:rsidRPr="00142D6A">
        <w:rPr>
          <w:rFonts w:ascii="Arial Nova" w:hAnsi="Arial Nova" w:cs="Calibri Light"/>
          <w:color w:val="000000"/>
        </w:rPr>
        <w:t>esto</w:t>
      </w:r>
      <w:r w:rsidR="00C56A35" w:rsidRPr="00142D6A">
        <w:rPr>
          <w:rFonts w:ascii="Arial Nova" w:hAnsi="Arial Nova" w:cs="Calibri Light"/>
          <w:color w:val="000000"/>
        </w:rPr>
        <w:t xml:space="preserve"> </w:t>
      </w:r>
      <w:r w:rsidR="00B30340" w:rsidRPr="00142D6A">
        <w:rPr>
          <w:rFonts w:ascii="Arial Nova" w:hAnsi="Arial Nova" w:cs="Calibri Light"/>
          <w:color w:val="000000"/>
        </w:rPr>
        <w:t>permite tener el control del armamento que utilizan</w:t>
      </w:r>
      <w:r w:rsidR="006C2E1F" w:rsidRPr="00142D6A">
        <w:rPr>
          <w:rFonts w:ascii="Arial Nova" w:hAnsi="Arial Nova" w:cs="Calibri Light"/>
          <w:color w:val="000000"/>
        </w:rPr>
        <w:t xml:space="preserve"> y </w:t>
      </w:r>
      <w:r w:rsidR="00B30340" w:rsidRPr="00142D6A">
        <w:rPr>
          <w:rFonts w:ascii="Arial Nova" w:hAnsi="Arial Nova" w:cs="Calibri Light"/>
          <w:color w:val="000000"/>
        </w:rPr>
        <w:t xml:space="preserve">que </w:t>
      </w:r>
      <w:r w:rsidR="00C56A35" w:rsidRPr="00142D6A">
        <w:rPr>
          <w:rFonts w:ascii="Arial Nova" w:hAnsi="Arial Nova" w:cs="Calibri Light"/>
          <w:color w:val="000000"/>
        </w:rPr>
        <w:t xml:space="preserve">estén </w:t>
      </w:r>
      <w:r w:rsidR="00B30340" w:rsidRPr="00142D6A">
        <w:rPr>
          <w:rFonts w:ascii="Arial Nova" w:hAnsi="Arial Nova" w:cs="Calibri Light"/>
          <w:color w:val="000000"/>
        </w:rPr>
        <w:t>capacitad</w:t>
      </w:r>
      <w:r w:rsidR="00C56A35" w:rsidRPr="00142D6A">
        <w:rPr>
          <w:rFonts w:ascii="Arial Nova" w:hAnsi="Arial Nova" w:cs="Calibri Light"/>
          <w:color w:val="000000"/>
        </w:rPr>
        <w:t>a</w:t>
      </w:r>
      <w:r w:rsidR="00B30340" w:rsidRPr="00142D6A">
        <w:rPr>
          <w:rFonts w:ascii="Arial Nova" w:hAnsi="Arial Nova" w:cs="Calibri Light"/>
          <w:color w:val="000000"/>
        </w:rPr>
        <w:t>s para ejercer su función</w:t>
      </w:r>
      <w:r w:rsidR="006C2E1F" w:rsidRPr="00142D6A">
        <w:rPr>
          <w:rFonts w:ascii="Arial Nova" w:hAnsi="Arial Nova" w:cs="Calibri Light"/>
          <w:color w:val="000000"/>
        </w:rPr>
        <w:t xml:space="preserve">. Del 2017 a 2022, se </w:t>
      </w:r>
      <w:r w:rsidR="002E64AE" w:rsidRPr="00142D6A">
        <w:rPr>
          <w:rFonts w:ascii="Arial Nova" w:hAnsi="Arial Nova" w:cs="Calibri Light"/>
          <w:color w:val="000000"/>
        </w:rPr>
        <w:t>han inscrito 80 empresas de seguridad privada; 110 empresas</w:t>
      </w:r>
      <w:r w:rsidR="00B30340" w:rsidRPr="00142D6A">
        <w:rPr>
          <w:rFonts w:ascii="Arial Nova" w:hAnsi="Arial Nova" w:cs="Calibri Light"/>
          <w:color w:val="000000"/>
        </w:rPr>
        <w:t xml:space="preserve"> fueron</w:t>
      </w:r>
      <w:r w:rsidR="002E64AE" w:rsidRPr="00142D6A">
        <w:rPr>
          <w:rFonts w:ascii="Arial Nova" w:hAnsi="Arial Nova" w:cs="Calibri Light"/>
          <w:color w:val="000000"/>
        </w:rPr>
        <w:t xml:space="preserve"> sancionadas</w:t>
      </w:r>
      <w:r w:rsidR="00F61531">
        <w:rPr>
          <w:rFonts w:ascii="Arial Nova" w:hAnsi="Arial Nova" w:cs="Calibri Light"/>
          <w:color w:val="000000"/>
        </w:rPr>
        <w:t xml:space="preserve"> </w:t>
      </w:r>
      <w:r w:rsidR="00F61531" w:rsidRPr="00142D6A">
        <w:rPr>
          <w:rFonts w:ascii="Arial Nova" w:hAnsi="Arial Nova" w:cs="Calibri Light"/>
          <w:color w:val="000000"/>
        </w:rPr>
        <w:t>y 01 empresa cancelada</w:t>
      </w:r>
      <w:r w:rsidR="00934302" w:rsidRPr="00142D6A">
        <w:rPr>
          <w:rFonts w:ascii="Arial Nova" w:hAnsi="Arial Nova" w:cs="Calibri Light"/>
          <w:color w:val="000000"/>
        </w:rPr>
        <w:t xml:space="preserve"> por incumplimiento del Decreto 52</w:t>
      </w:r>
      <w:r w:rsidR="00934302" w:rsidRPr="00142D6A">
        <w:rPr>
          <w:rFonts w:ascii="Arial Nova" w:hAnsi="Arial Nova"/>
          <w:color w:val="000000"/>
        </w:rPr>
        <w:t>-</w:t>
      </w:r>
      <w:r w:rsidR="00934302" w:rsidRPr="00142D6A">
        <w:rPr>
          <w:rFonts w:ascii="Arial Nova" w:hAnsi="Arial Nova" w:cs="Calibri Light"/>
          <w:color w:val="000000"/>
        </w:rPr>
        <w:t>2010</w:t>
      </w:r>
      <w:r w:rsidR="002E64AE" w:rsidRPr="00142D6A">
        <w:rPr>
          <w:rFonts w:ascii="Arial Nova" w:hAnsi="Arial Nova" w:cs="Calibri Light"/>
          <w:color w:val="000000"/>
        </w:rPr>
        <w:t>.</w:t>
      </w:r>
      <w:r w:rsidR="008C56DD" w:rsidRPr="00142D6A">
        <w:rPr>
          <w:rFonts w:ascii="Arial Nova" w:hAnsi="Arial Nova" w:cs="Calibri Light"/>
          <w:color w:val="000000"/>
        </w:rPr>
        <w:t xml:space="preserve"> Actualmente</w:t>
      </w:r>
      <w:r w:rsidR="00B021C0" w:rsidRPr="00142D6A">
        <w:rPr>
          <w:rFonts w:ascii="Arial Nova" w:hAnsi="Arial Nova" w:cs="Calibri Light"/>
          <w:color w:val="000000"/>
        </w:rPr>
        <w:t>,</w:t>
      </w:r>
      <w:r w:rsidR="008C56DD" w:rsidRPr="00142D6A">
        <w:rPr>
          <w:rFonts w:ascii="Arial Nova" w:hAnsi="Arial Nova" w:cs="Calibri Light"/>
          <w:color w:val="000000"/>
        </w:rPr>
        <w:t xml:space="preserve"> se </w:t>
      </w:r>
      <w:r w:rsidR="006C2E1F" w:rsidRPr="00142D6A">
        <w:rPr>
          <w:rFonts w:ascii="Arial Nova" w:hAnsi="Arial Nova" w:cs="Calibri Light"/>
          <w:color w:val="000000"/>
        </w:rPr>
        <w:t xml:space="preserve">encuentran </w:t>
      </w:r>
      <w:r w:rsidR="008C56DD" w:rsidRPr="00142D6A">
        <w:rPr>
          <w:rFonts w:ascii="Arial Nova" w:hAnsi="Arial Nova" w:cs="Calibri Light"/>
          <w:color w:val="000000"/>
        </w:rPr>
        <w:t xml:space="preserve">249 </w:t>
      </w:r>
      <w:r w:rsidR="006C2E1F" w:rsidRPr="00142D6A">
        <w:rPr>
          <w:rFonts w:ascii="Arial Nova" w:hAnsi="Arial Nova" w:cs="Calibri Light"/>
          <w:color w:val="000000"/>
        </w:rPr>
        <w:t>registradas.</w:t>
      </w:r>
    </w:p>
    <w:p w14:paraId="63B050FB" w14:textId="77777777" w:rsidR="002E64AE" w:rsidRPr="00142D6A" w:rsidRDefault="002E64AE" w:rsidP="008A39B2">
      <w:pPr>
        <w:jc w:val="both"/>
        <w:rPr>
          <w:rFonts w:ascii="Arial Nova" w:hAnsi="Arial Nova" w:cs="Calibri Light"/>
          <w:color w:val="000000"/>
        </w:rPr>
      </w:pPr>
    </w:p>
    <w:p w14:paraId="7E1FA13E" w14:textId="2C5BB7D2" w:rsidR="002E64AE" w:rsidRPr="00142D6A" w:rsidRDefault="009A5E2B" w:rsidP="008A39B2">
      <w:pPr>
        <w:jc w:val="both"/>
        <w:rPr>
          <w:rFonts w:ascii="Arial Nova" w:hAnsi="Arial Nova" w:cs="Calibri Light"/>
          <w:b/>
          <w:bCs/>
          <w:i/>
          <w:iCs/>
          <w:color w:val="000000"/>
        </w:rPr>
      </w:pPr>
      <w:r w:rsidRPr="00142D6A">
        <w:rPr>
          <w:rFonts w:ascii="Arial Nova" w:hAnsi="Arial Nova" w:cs="Calibri Light"/>
          <w:b/>
          <w:bCs/>
          <w:i/>
          <w:iCs/>
          <w:color w:val="000000"/>
        </w:rPr>
        <w:t>Sobre la c</w:t>
      </w:r>
      <w:r w:rsidR="002E64AE" w:rsidRPr="00142D6A">
        <w:rPr>
          <w:rFonts w:ascii="Arial Nova" w:hAnsi="Arial Nova" w:cs="Calibri Light"/>
          <w:b/>
          <w:bCs/>
          <w:i/>
          <w:iCs/>
          <w:color w:val="000000"/>
        </w:rPr>
        <w:t>omunidad LG</w:t>
      </w:r>
      <w:r w:rsidR="00B021C0" w:rsidRPr="00142D6A">
        <w:rPr>
          <w:rFonts w:ascii="Arial Nova" w:hAnsi="Arial Nova" w:cs="Calibri Light"/>
          <w:b/>
          <w:bCs/>
          <w:i/>
          <w:iCs/>
          <w:color w:val="000000"/>
        </w:rPr>
        <w:t>B</w:t>
      </w:r>
      <w:r w:rsidR="00934302" w:rsidRPr="00142D6A">
        <w:rPr>
          <w:rFonts w:ascii="Arial Nova" w:hAnsi="Arial Nova" w:cs="Calibri Light"/>
          <w:b/>
          <w:bCs/>
          <w:i/>
          <w:iCs/>
          <w:color w:val="000000"/>
        </w:rPr>
        <w:t>T</w:t>
      </w:r>
      <w:r w:rsidR="00B021C0" w:rsidRPr="00142D6A">
        <w:rPr>
          <w:rFonts w:ascii="Arial Nova" w:hAnsi="Arial Nova" w:cs="Calibri Light"/>
          <w:b/>
          <w:bCs/>
          <w:i/>
          <w:iCs/>
          <w:color w:val="000000"/>
        </w:rPr>
        <w:t>IQ</w:t>
      </w:r>
      <w:r w:rsidR="002E64AE" w:rsidRPr="00142D6A">
        <w:rPr>
          <w:rFonts w:ascii="Arial Nova" w:hAnsi="Arial Nova" w:cs="Calibri Light"/>
          <w:b/>
          <w:bCs/>
          <w:i/>
          <w:iCs/>
          <w:color w:val="000000"/>
        </w:rPr>
        <w:t xml:space="preserve"> +</w:t>
      </w:r>
    </w:p>
    <w:p w14:paraId="1E79D597" w14:textId="77777777" w:rsidR="002E4DFC" w:rsidRPr="00142D6A" w:rsidRDefault="002E4DFC" w:rsidP="008A39B2">
      <w:pPr>
        <w:jc w:val="both"/>
        <w:rPr>
          <w:rFonts w:ascii="Arial Nova" w:hAnsi="Arial Nova" w:cs="Calibri Light"/>
          <w:b/>
          <w:bCs/>
          <w:color w:val="000000"/>
        </w:rPr>
      </w:pPr>
    </w:p>
    <w:p w14:paraId="4303C451" w14:textId="03004515" w:rsidR="002E64AE" w:rsidRPr="00142D6A" w:rsidRDefault="00060430" w:rsidP="008A39B2">
      <w:pPr>
        <w:jc w:val="both"/>
        <w:rPr>
          <w:rFonts w:ascii="Arial Nova" w:hAnsi="Arial Nova" w:cs="Calibri Light"/>
          <w:color w:val="000000"/>
        </w:rPr>
      </w:pPr>
      <w:r w:rsidRPr="00142D6A">
        <w:rPr>
          <w:rFonts w:ascii="Arial Nova" w:hAnsi="Arial Nova" w:cs="Calibri Light"/>
          <w:color w:val="000000"/>
        </w:rPr>
        <w:t>L</w:t>
      </w:r>
      <w:r w:rsidR="002E64AE" w:rsidRPr="00142D6A">
        <w:rPr>
          <w:rFonts w:ascii="Arial Nova" w:hAnsi="Arial Nova" w:cs="Calibri Light"/>
          <w:color w:val="000000"/>
        </w:rPr>
        <w:t xml:space="preserve">a </w:t>
      </w:r>
      <w:r w:rsidR="00820F9B" w:rsidRPr="00142D6A">
        <w:rPr>
          <w:rFonts w:ascii="Arial Nova" w:hAnsi="Arial Nova" w:cs="Calibri Light"/>
          <w:color w:val="000000"/>
        </w:rPr>
        <w:t>PNC</w:t>
      </w:r>
      <w:r w:rsidR="002E64AE" w:rsidRPr="00142D6A">
        <w:rPr>
          <w:rFonts w:ascii="Arial Nova" w:hAnsi="Arial Nova" w:cs="Calibri Light"/>
          <w:color w:val="000000"/>
        </w:rPr>
        <w:t>,</w:t>
      </w:r>
      <w:r w:rsidRPr="00142D6A">
        <w:rPr>
          <w:rFonts w:ascii="Arial Nova" w:hAnsi="Arial Nova" w:cs="Calibri Light"/>
          <w:color w:val="000000"/>
        </w:rPr>
        <w:t xml:space="preserve"> </w:t>
      </w:r>
      <w:r w:rsidR="00114103" w:rsidRPr="00142D6A">
        <w:rPr>
          <w:rFonts w:ascii="Arial Nova" w:hAnsi="Arial Nova" w:cs="Calibri Light"/>
          <w:color w:val="000000"/>
        </w:rPr>
        <w:t>implement</w:t>
      </w:r>
      <w:r w:rsidRPr="00142D6A">
        <w:rPr>
          <w:rFonts w:ascii="Arial Nova" w:hAnsi="Arial Nova" w:cs="Calibri Light"/>
          <w:color w:val="000000"/>
        </w:rPr>
        <w:t>ó</w:t>
      </w:r>
      <w:r w:rsidR="002E64AE" w:rsidRPr="00142D6A">
        <w:rPr>
          <w:rFonts w:ascii="Arial Nova" w:hAnsi="Arial Nova" w:cs="Calibri Light"/>
          <w:color w:val="000000"/>
        </w:rPr>
        <w:t xml:space="preserve"> el Plan 02-2022 “Abordaje a la Temática LG</w:t>
      </w:r>
      <w:r w:rsidR="00820F9B" w:rsidRPr="00142D6A">
        <w:rPr>
          <w:rFonts w:ascii="Arial Nova" w:hAnsi="Arial Nova" w:cs="Calibri Light"/>
          <w:color w:val="000000"/>
        </w:rPr>
        <w:t>B</w:t>
      </w:r>
      <w:r w:rsidR="00D75DB3" w:rsidRPr="00142D6A">
        <w:rPr>
          <w:rFonts w:ascii="Arial Nova" w:hAnsi="Arial Nova" w:cs="Calibri Light"/>
          <w:color w:val="000000"/>
        </w:rPr>
        <w:t>T</w:t>
      </w:r>
      <w:r w:rsidR="00B021C0" w:rsidRPr="00142D6A">
        <w:rPr>
          <w:rFonts w:ascii="Arial Nova" w:hAnsi="Arial Nova" w:cs="Calibri Light"/>
          <w:color w:val="000000"/>
        </w:rPr>
        <w:t>IQ</w:t>
      </w:r>
      <w:r w:rsidR="002E64AE" w:rsidRPr="00142D6A">
        <w:rPr>
          <w:rFonts w:ascii="Arial Nova" w:hAnsi="Arial Nova" w:cs="Calibri Light"/>
          <w:color w:val="000000"/>
        </w:rPr>
        <w:t xml:space="preserve">+ con Enfoque de Derechos Humanos”; </w:t>
      </w:r>
      <w:r w:rsidR="008073C1" w:rsidRPr="00142D6A">
        <w:rPr>
          <w:rFonts w:ascii="Arial Nova" w:hAnsi="Arial Nova" w:cs="Calibri Light"/>
          <w:color w:val="000000"/>
        </w:rPr>
        <w:t xml:space="preserve">y su </w:t>
      </w:r>
      <w:r w:rsidR="002E64AE" w:rsidRPr="00142D6A">
        <w:rPr>
          <w:rFonts w:ascii="Arial Nova" w:hAnsi="Arial Nova" w:cs="Calibri Light"/>
          <w:color w:val="000000"/>
        </w:rPr>
        <w:t>objetivo</w:t>
      </w:r>
      <w:r w:rsidR="008073C1" w:rsidRPr="00142D6A">
        <w:rPr>
          <w:rFonts w:ascii="Arial Nova" w:hAnsi="Arial Nova" w:cs="Calibri Light"/>
          <w:color w:val="000000"/>
        </w:rPr>
        <w:t xml:space="preserve"> es</w:t>
      </w:r>
      <w:r w:rsidR="002E64AE" w:rsidRPr="00142D6A">
        <w:rPr>
          <w:rFonts w:ascii="Arial Nova" w:hAnsi="Arial Nova" w:cs="Calibri Light"/>
          <w:color w:val="000000"/>
        </w:rPr>
        <w:t xml:space="preserve"> fortalecer los conocimientos, capacidades y relaciones interpersonales del personal policial, respecto al trato digno y respeto de los derechos humanos </w:t>
      </w:r>
      <w:r w:rsidR="00C04BEE" w:rsidRPr="00142D6A">
        <w:rPr>
          <w:rFonts w:ascii="Arial Nova" w:hAnsi="Arial Nova" w:cs="Calibri Light"/>
          <w:color w:val="000000"/>
        </w:rPr>
        <w:t xml:space="preserve">de los </w:t>
      </w:r>
      <w:r w:rsidR="008C56DD" w:rsidRPr="00142D6A">
        <w:rPr>
          <w:rFonts w:ascii="Arial Nova" w:hAnsi="Arial Nova" w:cs="Calibri Light"/>
          <w:color w:val="000000"/>
        </w:rPr>
        <w:t>integrantes de la diversidad sexual</w:t>
      </w:r>
      <w:r w:rsidR="002E64AE" w:rsidRPr="00142D6A">
        <w:rPr>
          <w:rFonts w:ascii="Arial Nova" w:hAnsi="Arial Nova" w:cs="Calibri Light"/>
          <w:color w:val="000000"/>
        </w:rPr>
        <w:t>.</w:t>
      </w:r>
    </w:p>
    <w:p w14:paraId="028F35B1" w14:textId="77777777" w:rsidR="002E64AE" w:rsidRPr="00142D6A" w:rsidRDefault="002E64AE" w:rsidP="008A39B2">
      <w:pPr>
        <w:jc w:val="both"/>
        <w:rPr>
          <w:rFonts w:ascii="Arial Nova" w:hAnsi="Arial Nova" w:cs="Calibri Light"/>
          <w:color w:val="000000"/>
        </w:rPr>
      </w:pPr>
    </w:p>
    <w:p w14:paraId="4B0B67BF" w14:textId="5670CC79" w:rsidR="002E64AE" w:rsidRPr="00142D6A" w:rsidRDefault="00D13D2B" w:rsidP="008A39B2">
      <w:pPr>
        <w:jc w:val="both"/>
        <w:rPr>
          <w:rFonts w:ascii="Arial Nova" w:hAnsi="Arial Nova" w:cs="Calibri Light"/>
          <w:color w:val="000000"/>
        </w:rPr>
      </w:pPr>
      <w:r w:rsidRPr="00142D6A">
        <w:rPr>
          <w:rFonts w:ascii="Arial Nova" w:hAnsi="Arial Nova" w:cs="Calibri Light"/>
          <w:color w:val="000000"/>
        </w:rPr>
        <w:t>S</w:t>
      </w:r>
      <w:r w:rsidR="002E64AE" w:rsidRPr="00142D6A">
        <w:rPr>
          <w:rFonts w:ascii="Arial Nova" w:hAnsi="Arial Nova" w:cs="Calibri Light"/>
          <w:color w:val="000000"/>
        </w:rPr>
        <w:t>e elabor</w:t>
      </w:r>
      <w:r w:rsidR="00795751" w:rsidRPr="00142D6A">
        <w:rPr>
          <w:rFonts w:ascii="Arial Nova" w:hAnsi="Arial Nova" w:cs="Calibri Light"/>
          <w:color w:val="000000"/>
        </w:rPr>
        <w:t>ó</w:t>
      </w:r>
      <w:r w:rsidR="002E64AE" w:rsidRPr="00142D6A">
        <w:rPr>
          <w:rFonts w:ascii="Arial Nova" w:hAnsi="Arial Nova" w:cs="Calibri Light"/>
          <w:color w:val="000000"/>
        </w:rPr>
        <w:t xml:space="preserve"> material gráfico de prevención de violencia y discriminación contra la diversidad sexual, así como campañas de sensibilización dirigidas a todo el personal policial.</w:t>
      </w:r>
    </w:p>
    <w:p w14:paraId="0F97D6D2" w14:textId="77777777" w:rsidR="002E64AE" w:rsidRPr="00142D6A" w:rsidRDefault="002E64AE" w:rsidP="008A39B2">
      <w:pPr>
        <w:jc w:val="both"/>
        <w:rPr>
          <w:rFonts w:ascii="Arial Nova" w:hAnsi="Arial Nova" w:cs="Calibri Light"/>
          <w:color w:val="000000"/>
        </w:rPr>
      </w:pPr>
    </w:p>
    <w:p w14:paraId="4F18E4E5" w14:textId="5CC65511" w:rsidR="002E64AE" w:rsidRPr="00142D6A" w:rsidRDefault="001508B9" w:rsidP="00641833">
      <w:pPr>
        <w:jc w:val="both"/>
        <w:rPr>
          <w:rFonts w:ascii="Arial Nova" w:hAnsi="Arial Nova" w:cs="Calibri Light"/>
          <w:color w:val="000000"/>
        </w:rPr>
      </w:pPr>
      <w:r w:rsidRPr="00142D6A">
        <w:rPr>
          <w:rFonts w:ascii="Arial Nova" w:hAnsi="Arial Nova"/>
          <w:color w:val="000000"/>
        </w:rPr>
        <w:t>Se incluyeron en el pensum de todos los procesos de formación,</w:t>
      </w:r>
      <w:r w:rsidR="00DF1D99">
        <w:rPr>
          <w:rFonts w:ascii="Arial Nova" w:hAnsi="Arial Nova"/>
          <w:color w:val="000000"/>
        </w:rPr>
        <w:t xml:space="preserve"> </w:t>
      </w:r>
      <w:r w:rsidR="00913416">
        <w:rPr>
          <w:rFonts w:ascii="Arial Nova" w:hAnsi="Arial Nova"/>
          <w:color w:val="000000"/>
        </w:rPr>
        <w:t>capacitación,</w:t>
      </w:r>
      <w:r w:rsidRPr="00142D6A">
        <w:rPr>
          <w:rFonts w:ascii="Arial Nova" w:hAnsi="Arial Nova"/>
          <w:color w:val="000000"/>
        </w:rPr>
        <w:t xml:space="preserve"> especialización y profesionalización, los protocolos de actuación policial,</w:t>
      </w:r>
      <w:r w:rsidR="00641833" w:rsidRPr="00142D6A">
        <w:rPr>
          <w:rFonts w:ascii="Arial Nova" w:hAnsi="Arial Nova"/>
          <w:color w:val="000000"/>
        </w:rPr>
        <w:t xml:space="preserve"> incluyendo temas </w:t>
      </w:r>
      <w:r w:rsidR="00641833" w:rsidRPr="00142D6A">
        <w:rPr>
          <w:rFonts w:ascii="Arial Nova" w:hAnsi="Arial Nova" w:cs="Calibri Light"/>
          <w:color w:val="000000"/>
        </w:rPr>
        <w:t>de</w:t>
      </w:r>
      <w:r w:rsidR="002E64AE" w:rsidRPr="00142D6A">
        <w:rPr>
          <w:rFonts w:ascii="Arial Nova" w:hAnsi="Arial Nova"/>
          <w:color w:val="000000"/>
        </w:rPr>
        <w:t xml:space="preserve"> discriminación, el racismo</w:t>
      </w:r>
      <w:r w:rsidR="00F229C5" w:rsidRPr="00142D6A">
        <w:rPr>
          <w:rFonts w:ascii="Arial Nova" w:hAnsi="Arial Nova"/>
          <w:color w:val="000000"/>
        </w:rPr>
        <w:t xml:space="preserve"> </w:t>
      </w:r>
      <w:r w:rsidR="002E64AE" w:rsidRPr="00142D6A">
        <w:rPr>
          <w:rFonts w:ascii="Arial Nova" w:hAnsi="Arial Nova"/>
          <w:color w:val="000000"/>
        </w:rPr>
        <w:t xml:space="preserve">y derechos humanos </w:t>
      </w:r>
      <w:r w:rsidR="00641833" w:rsidRPr="00142D6A">
        <w:rPr>
          <w:rFonts w:ascii="Arial Nova" w:hAnsi="Arial Nova"/>
          <w:color w:val="000000"/>
        </w:rPr>
        <w:t>y</w:t>
      </w:r>
      <w:r w:rsidR="002E64AE" w:rsidRPr="00142D6A">
        <w:rPr>
          <w:rFonts w:ascii="Arial Nova" w:hAnsi="Arial Nova"/>
          <w:color w:val="000000"/>
        </w:rPr>
        <w:t xml:space="preserve"> </w:t>
      </w:r>
      <w:r w:rsidR="002E64AE" w:rsidRPr="00142D6A">
        <w:rPr>
          <w:rFonts w:ascii="Arial Nova" w:hAnsi="Arial Nova" w:cs="Calibri Light"/>
          <w:color w:val="000000"/>
        </w:rPr>
        <w:t>el enfoque de género</w:t>
      </w:r>
      <w:r w:rsidR="00DF5177" w:rsidRPr="00142D6A">
        <w:rPr>
          <w:rFonts w:ascii="Arial Nova" w:hAnsi="Arial Nova" w:cs="Calibri Light"/>
          <w:color w:val="000000"/>
        </w:rPr>
        <w:t>.</w:t>
      </w:r>
    </w:p>
    <w:p w14:paraId="0911FE49" w14:textId="77777777" w:rsidR="002E64AE" w:rsidRPr="00142D6A" w:rsidRDefault="002E64AE" w:rsidP="008A39B2">
      <w:pPr>
        <w:jc w:val="both"/>
        <w:rPr>
          <w:rFonts w:ascii="Arial Nova" w:hAnsi="Arial Nova" w:cs="Calibri Light"/>
          <w:color w:val="000000"/>
        </w:rPr>
      </w:pPr>
    </w:p>
    <w:p w14:paraId="05C0525A" w14:textId="77777777" w:rsidR="002E64AE" w:rsidRPr="00142D6A" w:rsidRDefault="009A5E2B" w:rsidP="008A39B2">
      <w:pPr>
        <w:jc w:val="both"/>
        <w:rPr>
          <w:rFonts w:ascii="Arial Nova" w:hAnsi="Arial Nova" w:cs="Calibri Light"/>
          <w:b/>
          <w:bCs/>
          <w:i/>
          <w:iCs/>
          <w:color w:val="000000"/>
        </w:rPr>
      </w:pPr>
      <w:r w:rsidRPr="00142D6A">
        <w:rPr>
          <w:rFonts w:ascii="Arial Nova" w:hAnsi="Arial Nova" w:cs="Calibri Light"/>
          <w:b/>
          <w:bCs/>
          <w:i/>
          <w:iCs/>
          <w:color w:val="000000"/>
        </w:rPr>
        <w:t>Sobre la d</w:t>
      </w:r>
      <w:r w:rsidR="002E64AE" w:rsidRPr="00142D6A">
        <w:rPr>
          <w:rFonts w:ascii="Arial Nova" w:hAnsi="Arial Nova" w:cs="Calibri Light"/>
          <w:b/>
          <w:bCs/>
          <w:i/>
          <w:iCs/>
          <w:color w:val="000000"/>
        </w:rPr>
        <w:t xml:space="preserve">elincuencia </w:t>
      </w:r>
      <w:r w:rsidRPr="00142D6A">
        <w:rPr>
          <w:rFonts w:ascii="Arial Nova" w:hAnsi="Arial Nova" w:cs="Calibri Light"/>
          <w:b/>
          <w:bCs/>
          <w:i/>
          <w:iCs/>
          <w:color w:val="000000"/>
        </w:rPr>
        <w:t>o</w:t>
      </w:r>
      <w:r w:rsidR="002E64AE" w:rsidRPr="00142D6A">
        <w:rPr>
          <w:rFonts w:ascii="Arial Nova" w:hAnsi="Arial Nova" w:cs="Calibri Light"/>
          <w:b/>
          <w:bCs/>
          <w:i/>
          <w:iCs/>
          <w:color w:val="000000"/>
        </w:rPr>
        <w:t xml:space="preserve">rganizada </w:t>
      </w:r>
    </w:p>
    <w:p w14:paraId="3E23EE7C" w14:textId="77777777" w:rsidR="00D33B05" w:rsidRPr="00142D6A" w:rsidRDefault="00D33B05" w:rsidP="008A39B2">
      <w:pPr>
        <w:jc w:val="both"/>
        <w:rPr>
          <w:rFonts w:ascii="Arial Nova" w:hAnsi="Arial Nova" w:cs="Calibri Light"/>
          <w:color w:val="000000"/>
        </w:rPr>
      </w:pPr>
    </w:p>
    <w:p w14:paraId="68169ED3" w14:textId="706F5B13" w:rsidR="002E64AE" w:rsidRPr="00142D6A" w:rsidRDefault="00FD71BD" w:rsidP="00934302">
      <w:pPr>
        <w:jc w:val="both"/>
        <w:rPr>
          <w:rFonts w:ascii="Arial Nova" w:hAnsi="Arial Nova" w:cs="Calibri"/>
          <w:color w:val="000000"/>
        </w:rPr>
      </w:pPr>
      <w:r w:rsidRPr="00142D6A">
        <w:rPr>
          <w:rFonts w:ascii="Arial Nova" w:hAnsi="Arial Nova" w:cs="Calibri Light"/>
          <w:color w:val="000000"/>
        </w:rPr>
        <w:t xml:space="preserve">El Ministerio de Gobernación </w:t>
      </w:r>
      <w:r w:rsidR="00BB3593" w:rsidRPr="00142D6A">
        <w:rPr>
          <w:rFonts w:ascii="Arial Nova" w:hAnsi="Arial Nova" w:cs="Calibri Light"/>
          <w:color w:val="000000"/>
        </w:rPr>
        <w:t>cuent</w:t>
      </w:r>
      <w:r w:rsidRPr="00142D6A">
        <w:rPr>
          <w:rFonts w:ascii="Arial Nova" w:hAnsi="Arial Nova" w:cs="Calibri Light"/>
          <w:color w:val="000000"/>
        </w:rPr>
        <w:t xml:space="preserve">a </w:t>
      </w:r>
      <w:r w:rsidR="00BB3593" w:rsidRPr="00142D6A">
        <w:rPr>
          <w:rFonts w:ascii="Arial Nova" w:hAnsi="Arial Nova" w:cs="Calibri Light"/>
          <w:color w:val="000000"/>
        </w:rPr>
        <w:t xml:space="preserve">con un </w:t>
      </w:r>
      <w:r w:rsidRPr="00142D6A">
        <w:rPr>
          <w:rFonts w:ascii="Arial Nova" w:hAnsi="Arial Nova" w:cs="Calibri Light"/>
          <w:color w:val="000000"/>
        </w:rPr>
        <w:t>Plan Estratégico Institu</w:t>
      </w:r>
      <w:r w:rsidR="00673DE4" w:rsidRPr="00142D6A">
        <w:rPr>
          <w:rFonts w:ascii="Arial Nova" w:hAnsi="Arial Nova" w:cs="Calibri Light"/>
          <w:color w:val="000000"/>
        </w:rPr>
        <w:t>cional 2021</w:t>
      </w:r>
      <w:r w:rsidR="00BB3593" w:rsidRPr="00142D6A">
        <w:rPr>
          <w:rFonts w:ascii="Arial Nova" w:hAnsi="Arial Nova" w:cs="Calibri Light"/>
          <w:color w:val="000000"/>
        </w:rPr>
        <w:t>-</w:t>
      </w:r>
      <w:r w:rsidR="00673DE4" w:rsidRPr="00142D6A">
        <w:rPr>
          <w:rFonts w:ascii="Arial Nova" w:hAnsi="Arial Nova" w:cs="Calibri Light"/>
          <w:color w:val="000000"/>
        </w:rPr>
        <w:t xml:space="preserve">2028, </w:t>
      </w:r>
      <w:r w:rsidR="00361A17">
        <w:rPr>
          <w:rFonts w:ascii="Arial Nova" w:hAnsi="Arial Nova" w:cs="Calibri Light"/>
          <w:color w:val="000000"/>
        </w:rPr>
        <w:t xml:space="preserve">la Estrategia de Transformación Policial </w:t>
      </w:r>
      <w:r w:rsidR="00673DE4" w:rsidRPr="00142D6A">
        <w:rPr>
          <w:rFonts w:ascii="Arial Nova" w:hAnsi="Arial Nova" w:cs="Calibri Light"/>
          <w:color w:val="000000"/>
        </w:rPr>
        <w:t xml:space="preserve">y </w:t>
      </w:r>
      <w:r w:rsidR="003F060A" w:rsidRPr="00142D6A">
        <w:rPr>
          <w:rFonts w:ascii="Arial Nova" w:hAnsi="Arial Nova" w:cs="Calibri Light"/>
          <w:color w:val="000000"/>
        </w:rPr>
        <w:t xml:space="preserve">para ello </w:t>
      </w:r>
      <w:r w:rsidR="00673DE4" w:rsidRPr="00142D6A">
        <w:rPr>
          <w:rFonts w:ascii="Arial Nova" w:hAnsi="Arial Nova" w:cs="Calibri Light"/>
          <w:color w:val="000000"/>
        </w:rPr>
        <w:t>l</w:t>
      </w:r>
      <w:r w:rsidR="00280586" w:rsidRPr="00142D6A">
        <w:rPr>
          <w:rFonts w:ascii="Arial Nova" w:hAnsi="Arial Nova" w:cs="Calibri Light"/>
          <w:color w:val="000000"/>
        </w:rPr>
        <w:t>a</w:t>
      </w:r>
      <w:r w:rsidR="00D33B05" w:rsidRPr="00142D6A">
        <w:rPr>
          <w:rFonts w:ascii="Arial Nova" w:hAnsi="Arial Nova" w:cs="Calibri Light"/>
          <w:color w:val="000000"/>
        </w:rPr>
        <w:t xml:space="preserve"> </w:t>
      </w:r>
      <w:r w:rsidR="00820F9B" w:rsidRPr="00142D6A">
        <w:rPr>
          <w:rFonts w:ascii="Arial Nova" w:hAnsi="Arial Nova" w:cs="Calibri Light"/>
          <w:color w:val="000000"/>
        </w:rPr>
        <w:t>PNC</w:t>
      </w:r>
      <w:r w:rsidR="00D33B05" w:rsidRPr="00142D6A">
        <w:rPr>
          <w:rFonts w:ascii="Arial Nova" w:hAnsi="Arial Nova" w:cs="Calibri Light"/>
          <w:color w:val="000000"/>
        </w:rPr>
        <w:t xml:space="preserve"> desarrolla un </w:t>
      </w:r>
      <w:r w:rsidR="00A57C36" w:rsidRPr="00142D6A">
        <w:rPr>
          <w:rFonts w:ascii="Arial Nova" w:hAnsi="Arial Nova" w:cs="Calibri Light"/>
          <w:color w:val="000000"/>
        </w:rPr>
        <w:t>P</w:t>
      </w:r>
      <w:r w:rsidR="00D33B05" w:rsidRPr="00142D6A">
        <w:rPr>
          <w:rFonts w:ascii="Arial Nova" w:hAnsi="Arial Nova" w:cs="Calibri Light"/>
          <w:color w:val="000000"/>
        </w:rPr>
        <w:t xml:space="preserve">lan </w:t>
      </w:r>
      <w:r w:rsidR="00A57C36" w:rsidRPr="00142D6A">
        <w:rPr>
          <w:rFonts w:ascii="Arial Nova" w:hAnsi="Arial Nova" w:cs="Calibri Light"/>
          <w:color w:val="000000"/>
        </w:rPr>
        <w:t>E</w:t>
      </w:r>
      <w:r w:rsidR="00D33B05" w:rsidRPr="00142D6A">
        <w:rPr>
          <w:rFonts w:ascii="Arial Nova" w:hAnsi="Arial Nova" w:cs="Calibri Light"/>
          <w:color w:val="000000"/>
        </w:rPr>
        <w:t>stratégico que</w:t>
      </w:r>
      <w:r w:rsidR="00305870" w:rsidRPr="00142D6A">
        <w:rPr>
          <w:rFonts w:ascii="Arial Nova" w:hAnsi="Arial Nova" w:cs="Calibri Light"/>
          <w:color w:val="000000"/>
        </w:rPr>
        <w:t xml:space="preserve"> permiti</w:t>
      </w:r>
      <w:r w:rsidR="00160734" w:rsidRPr="00142D6A">
        <w:rPr>
          <w:rFonts w:ascii="Arial Nova" w:hAnsi="Arial Nova" w:cs="Calibri Light"/>
          <w:color w:val="000000"/>
        </w:rPr>
        <w:t>ó</w:t>
      </w:r>
      <w:r w:rsidR="00D33B05" w:rsidRPr="00142D6A">
        <w:rPr>
          <w:rFonts w:ascii="Arial Nova" w:hAnsi="Arial Nova" w:cs="Calibri Light"/>
          <w:color w:val="000000"/>
        </w:rPr>
        <w:t xml:space="preserve"> </w:t>
      </w:r>
      <w:r w:rsidR="00934302" w:rsidRPr="00142D6A">
        <w:rPr>
          <w:rFonts w:ascii="Arial Nova" w:hAnsi="Arial Nova" w:cs="Calibri Light"/>
          <w:color w:val="000000"/>
        </w:rPr>
        <w:t xml:space="preserve">en el periodo de 2017 a 2022 </w:t>
      </w:r>
      <w:r w:rsidR="00786A76" w:rsidRPr="00142D6A">
        <w:rPr>
          <w:rFonts w:ascii="Arial Nova" w:hAnsi="Arial Nova" w:cs="Calibri Light"/>
          <w:color w:val="000000"/>
        </w:rPr>
        <w:t xml:space="preserve">desarticular </w:t>
      </w:r>
      <w:r w:rsidR="002E64AE" w:rsidRPr="00142D6A">
        <w:rPr>
          <w:rFonts w:ascii="Arial Nova" w:hAnsi="Arial Nova" w:cs="Calibri"/>
          <w:color w:val="000000"/>
        </w:rPr>
        <w:t xml:space="preserve">446 estructuras criminales, con un total de 4,302 personas capturadas por la </w:t>
      </w:r>
      <w:r w:rsidR="00820F9B" w:rsidRPr="00142D6A">
        <w:rPr>
          <w:rFonts w:ascii="Arial Nova" w:hAnsi="Arial Nova" w:cs="Calibri"/>
          <w:color w:val="000000"/>
        </w:rPr>
        <w:t>PNC</w:t>
      </w:r>
      <w:r w:rsidR="008A5F14" w:rsidRPr="00142D6A">
        <w:rPr>
          <w:rFonts w:ascii="Arial Nova" w:hAnsi="Arial Nova" w:cs="Calibri"/>
          <w:color w:val="000000"/>
        </w:rPr>
        <w:t>.</w:t>
      </w:r>
      <w:r w:rsidR="00C07CE6" w:rsidRPr="00142D6A">
        <w:rPr>
          <w:rFonts w:ascii="Arial Nova" w:hAnsi="Arial Nova" w:cs="Calibri"/>
          <w:color w:val="000000"/>
        </w:rPr>
        <w:t xml:space="preserve"> </w:t>
      </w:r>
      <w:r w:rsidR="008A5F14" w:rsidRPr="00142D6A">
        <w:rPr>
          <w:rFonts w:ascii="Arial Nova" w:hAnsi="Arial Nova" w:cs="Calibri"/>
          <w:color w:val="000000"/>
        </w:rPr>
        <w:t>S</w:t>
      </w:r>
      <w:r w:rsidR="00C07CE6" w:rsidRPr="00142D6A">
        <w:rPr>
          <w:rFonts w:ascii="Arial Nova" w:hAnsi="Arial Nova" w:cs="Calibri"/>
          <w:color w:val="000000"/>
        </w:rPr>
        <w:t xml:space="preserve">e cuenta con el protocolo de actuación policial en puestos de control policial, protocolo de actuación policial en materia de </w:t>
      </w:r>
      <w:r w:rsidR="003921E0" w:rsidRPr="00142D6A">
        <w:rPr>
          <w:rFonts w:ascii="Arial Nova" w:hAnsi="Arial Nova" w:cs="Calibri"/>
          <w:color w:val="000000"/>
        </w:rPr>
        <w:t>investigación criminal, protocolo de actuación en patrullajes.</w:t>
      </w:r>
    </w:p>
    <w:p w14:paraId="3F146D50" w14:textId="77777777" w:rsidR="00934302" w:rsidRPr="00142D6A" w:rsidRDefault="00934302" w:rsidP="008A39B2">
      <w:pPr>
        <w:jc w:val="both"/>
        <w:rPr>
          <w:rFonts w:ascii="Arial Nova" w:hAnsi="Arial Nova" w:cs="Calibri"/>
          <w:color w:val="000000"/>
        </w:rPr>
      </w:pPr>
    </w:p>
    <w:p w14:paraId="67FA1A55" w14:textId="128A00A7" w:rsidR="002E64AE" w:rsidRPr="00142D6A" w:rsidRDefault="000C26DB" w:rsidP="008A39B2">
      <w:pPr>
        <w:jc w:val="both"/>
        <w:rPr>
          <w:rFonts w:ascii="Arial Nova" w:hAnsi="Arial Nova" w:cs="Calibri"/>
          <w:color w:val="000000"/>
        </w:rPr>
      </w:pPr>
      <w:r w:rsidRPr="00142D6A">
        <w:rPr>
          <w:rFonts w:ascii="Arial Nova" w:hAnsi="Arial Nova" w:cs="Calibri"/>
          <w:color w:val="000000"/>
        </w:rPr>
        <w:t xml:space="preserve">Esta planificación ha permitido </w:t>
      </w:r>
      <w:r w:rsidR="002E64AE" w:rsidRPr="00142D6A">
        <w:rPr>
          <w:rFonts w:ascii="Arial Nova" w:hAnsi="Arial Nova" w:cs="Calibri"/>
          <w:color w:val="000000"/>
        </w:rPr>
        <w:t>la desarticulación de estructuras criminales,</w:t>
      </w:r>
      <w:r w:rsidR="00934302" w:rsidRPr="00142D6A">
        <w:rPr>
          <w:rFonts w:ascii="Arial Nova" w:hAnsi="Arial Nova" w:cs="Calibri"/>
          <w:color w:val="000000"/>
        </w:rPr>
        <w:t xml:space="preserve"> </w:t>
      </w:r>
      <w:r w:rsidR="000F1D0A" w:rsidRPr="00142D6A">
        <w:rPr>
          <w:rFonts w:ascii="Arial Nova" w:hAnsi="Arial Nova" w:cs="Calibri"/>
          <w:color w:val="000000"/>
        </w:rPr>
        <w:t xml:space="preserve">lucha contra el </w:t>
      </w:r>
      <w:r w:rsidR="00934302" w:rsidRPr="00142D6A">
        <w:rPr>
          <w:rFonts w:ascii="Arial Nova" w:hAnsi="Arial Nova" w:cs="Calibri"/>
          <w:color w:val="000000"/>
        </w:rPr>
        <w:t>narcotráfico,</w:t>
      </w:r>
      <w:r w:rsidR="002E64AE" w:rsidRPr="00142D6A">
        <w:rPr>
          <w:rFonts w:ascii="Arial Nova" w:hAnsi="Arial Nova" w:cs="Calibri"/>
          <w:color w:val="000000"/>
        </w:rPr>
        <w:t xml:space="preserve"> </w:t>
      </w:r>
      <w:r w:rsidR="00FE6AF2">
        <w:rPr>
          <w:rFonts w:ascii="Arial Nova" w:hAnsi="Arial Nova" w:cs="Calibri"/>
          <w:color w:val="000000"/>
        </w:rPr>
        <w:t>r</w:t>
      </w:r>
      <w:r w:rsidR="002E64AE" w:rsidRPr="00142D6A">
        <w:rPr>
          <w:rFonts w:ascii="Arial Nova" w:hAnsi="Arial Nova" w:cs="Calibri"/>
          <w:color w:val="000000"/>
        </w:rPr>
        <w:t>ecuperación de vehículos robados, desarticulación de estructuras de alto impacto social</w:t>
      </w:r>
      <w:r w:rsidR="000F1D0A" w:rsidRPr="00142D6A">
        <w:rPr>
          <w:rFonts w:ascii="Arial Nova" w:hAnsi="Arial Nova" w:cs="Calibri"/>
          <w:color w:val="000000"/>
        </w:rPr>
        <w:t xml:space="preserve"> (maras y pandillas)</w:t>
      </w:r>
      <w:r w:rsidR="002E64AE" w:rsidRPr="00142D6A">
        <w:rPr>
          <w:rFonts w:ascii="Arial Nova" w:hAnsi="Arial Nova" w:cs="Calibri"/>
          <w:color w:val="000000"/>
        </w:rPr>
        <w:t xml:space="preserve"> y fortalecimiento de la seguridad de las zonas fronterizas, p</w:t>
      </w:r>
      <w:r w:rsidR="00A4642D" w:rsidRPr="00142D6A">
        <w:rPr>
          <w:rFonts w:ascii="Arial Nova" w:hAnsi="Arial Nova" w:cs="Calibri"/>
          <w:color w:val="000000"/>
        </w:rPr>
        <w:t xml:space="preserve">asos no controlados </w:t>
      </w:r>
      <w:r w:rsidR="002E64AE" w:rsidRPr="00142D6A">
        <w:rPr>
          <w:rFonts w:ascii="Arial Nova" w:hAnsi="Arial Nova" w:cs="Calibri"/>
          <w:color w:val="000000"/>
        </w:rPr>
        <w:t>y rutas del país</w:t>
      </w:r>
      <w:r w:rsidR="00A4642D" w:rsidRPr="00142D6A">
        <w:rPr>
          <w:rFonts w:ascii="Arial Nova" w:hAnsi="Arial Nova" w:cs="Calibri"/>
          <w:color w:val="000000"/>
        </w:rPr>
        <w:t>;</w:t>
      </w:r>
      <w:r w:rsidR="000F1D0A" w:rsidRPr="00142D6A">
        <w:rPr>
          <w:rFonts w:ascii="Arial Nova" w:hAnsi="Arial Nova" w:cs="Calibri"/>
          <w:color w:val="000000"/>
        </w:rPr>
        <w:t xml:space="preserve"> lo que ha</w:t>
      </w:r>
      <w:r w:rsidR="00D26707" w:rsidRPr="00142D6A">
        <w:rPr>
          <w:rFonts w:ascii="Arial Nova" w:hAnsi="Arial Nova" w:cs="Calibri"/>
          <w:color w:val="000000"/>
        </w:rPr>
        <w:t xml:space="preserve"> permitido</w:t>
      </w:r>
      <w:r w:rsidR="000F1D0A" w:rsidRPr="00142D6A">
        <w:rPr>
          <w:rFonts w:ascii="Arial Nova" w:hAnsi="Arial Nova" w:cs="Calibri"/>
          <w:color w:val="000000"/>
        </w:rPr>
        <w:t xml:space="preserve"> mantener la disminución sostenida del índice de</w:t>
      </w:r>
      <w:r w:rsidR="00D26707" w:rsidRPr="00142D6A">
        <w:rPr>
          <w:rFonts w:ascii="Arial Nova" w:hAnsi="Arial Nova" w:cs="Calibri"/>
          <w:color w:val="000000"/>
        </w:rPr>
        <w:t xml:space="preserve"> la criminalidad.</w:t>
      </w:r>
    </w:p>
    <w:p w14:paraId="00D11E74" w14:textId="77777777" w:rsidR="002E64AE" w:rsidRPr="00142D6A" w:rsidRDefault="002E64AE" w:rsidP="008A39B2">
      <w:pPr>
        <w:jc w:val="both"/>
        <w:rPr>
          <w:rFonts w:ascii="Arial Nova" w:hAnsi="Arial Nova" w:cs="Calibri"/>
          <w:color w:val="000000"/>
        </w:rPr>
      </w:pPr>
    </w:p>
    <w:p w14:paraId="7189E702" w14:textId="77777777" w:rsidR="00AC0D9B" w:rsidRPr="00142D6A" w:rsidRDefault="00AC0D9B" w:rsidP="008A39B2">
      <w:pPr>
        <w:jc w:val="both"/>
        <w:rPr>
          <w:rFonts w:ascii="Arial Nova" w:hAnsi="Arial Nova" w:cs="Calibri"/>
          <w:color w:val="000000"/>
        </w:rPr>
      </w:pPr>
    </w:p>
    <w:p w14:paraId="4244BF99" w14:textId="77777777" w:rsidR="00A4642D" w:rsidRPr="00142D6A" w:rsidRDefault="00A4642D" w:rsidP="008A39B2">
      <w:pPr>
        <w:jc w:val="both"/>
        <w:rPr>
          <w:rFonts w:ascii="Arial Nova" w:hAnsi="Arial Nova" w:cs="Calibri"/>
          <w:b/>
          <w:bCs/>
          <w:i/>
          <w:iCs/>
          <w:color w:val="000000"/>
        </w:rPr>
      </w:pPr>
    </w:p>
    <w:p w14:paraId="23914582" w14:textId="77777777" w:rsidR="004D03F9" w:rsidRPr="00142D6A" w:rsidRDefault="004D03F9" w:rsidP="008A39B2">
      <w:pPr>
        <w:jc w:val="both"/>
        <w:rPr>
          <w:rFonts w:ascii="Arial Nova" w:hAnsi="Arial Nova" w:cs="Calibri"/>
          <w:b/>
          <w:bCs/>
          <w:i/>
          <w:iCs/>
          <w:color w:val="000000"/>
        </w:rPr>
      </w:pPr>
    </w:p>
    <w:p w14:paraId="12A00C05" w14:textId="77777777" w:rsidR="00A4642D" w:rsidRPr="00142D6A" w:rsidRDefault="00A4642D" w:rsidP="008A39B2">
      <w:pPr>
        <w:jc w:val="both"/>
        <w:rPr>
          <w:rFonts w:ascii="Arial Nova" w:hAnsi="Arial Nova" w:cs="Calibri"/>
          <w:b/>
          <w:bCs/>
          <w:i/>
          <w:iCs/>
          <w:color w:val="000000"/>
        </w:rPr>
      </w:pPr>
    </w:p>
    <w:p w14:paraId="43A89ADD" w14:textId="77777777" w:rsidR="005811FB" w:rsidRPr="00142D6A" w:rsidRDefault="005811FB" w:rsidP="008A39B2">
      <w:pPr>
        <w:jc w:val="both"/>
        <w:rPr>
          <w:rFonts w:ascii="Arial Nova" w:hAnsi="Arial Nova" w:cs="Calibri"/>
          <w:b/>
          <w:bCs/>
          <w:i/>
          <w:iCs/>
          <w:color w:val="000000"/>
        </w:rPr>
      </w:pPr>
    </w:p>
    <w:p w14:paraId="527031A3" w14:textId="627737AE" w:rsidR="002E64AE" w:rsidRPr="00142D6A" w:rsidRDefault="009A5E2B" w:rsidP="008A39B2">
      <w:pPr>
        <w:jc w:val="both"/>
        <w:rPr>
          <w:rFonts w:ascii="Arial Nova" w:hAnsi="Arial Nova" w:cs="Calibri"/>
          <w:b/>
          <w:bCs/>
          <w:i/>
          <w:iCs/>
          <w:color w:val="000000"/>
        </w:rPr>
      </w:pPr>
      <w:r w:rsidRPr="00142D6A">
        <w:rPr>
          <w:rFonts w:ascii="Arial Nova" w:hAnsi="Arial Nova" w:cs="Calibri"/>
          <w:b/>
          <w:bCs/>
          <w:i/>
          <w:iCs/>
          <w:color w:val="000000"/>
        </w:rPr>
        <w:lastRenderedPageBreak/>
        <w:t>Sobre los privados de libertad</w:t>
      </w:r>
    </w:p>
    <w:p w14:paraId="352D0D9C" w14:textId="77777777" w:rsidR="00D33B05" w:rsidRPr="00142D6A" w:rsidRDefault="00D33B05" w:rsidP="008A39B2">
      <w:pPr>
        <w:pStyle w:val="Prrafodelista"/>
        <w:ind w:left="0"/>
        <w:jc w:val="both"/>
        <w:rPr>
          <w:rFonts w:ascii="Arial Nova" w:hAnsi="Arial Nova"/>
          <w:color w:val="000000"/>
        </w:rPr>
      </w:pPr>
    </w:p>
    <w:p w14:paraId="53C39E3E" w14:textId="7C136DA9" w:rsidR="00485122" w:rsidRPr="00142D6A" w:rsidRDefault="00105967" w:rsidP="008A39B2">
      <w:pPr>
        <w:pStyle w:val="Prrafodelista"/>
        <w:ind w:left="0"/>
        <w:jc w:val="both"/>
        <w:rPr>
          <w:rFonts w:ascii="Arial Nova" w:hAnsi="Arial Nova"/>
          <w:color w:val="000000"/>
        </w:rPr>
      </w:pPr>
      <w:r w:rsidRPr="00142D6A">
        <w:rPr>
          <w:rFonts w:ascii="Arial Nova" w:hAnsi="Arial Nova"/>
          <w:color w:val="000000"/>
        </w:rPr>
        <w:t>S</w:t>
      </w:r>
      <w:r w:rsidR="002E7F2A" w:rsidRPr="00142D6A">
        <w:rPr>
          <w:rFonts w:ascii="Arial Nova" w:hAnsi="Arial Nova"/>
          <w:color w:val="000000"/>
        </w:rPr>
        <w:t xml:space="preserve">e impulsa la construcción de nuevos </w:t>
      </w:r>
      <w:r w:rsidR="006301DD" w:rsidRPr="00142D6A">
        <w:rPr>
          <w:rFonts w:ascii="Arial Nova" w:hAnsi="Arial Nova"/>
          <w:color w:val="000000"/>
        </w:rPr>
        <w:t xml:space="preserve">edificios carcelarios </w:t>
      </w:r>
      <w:r w:rsidR="00485122" w:rsidRPr="00142D6A">
        <w:rPr>
          <w:rFonts w:ascii="Arial Nova" w:hAnsi="Arial Nova"/>
          <w:color w:val="000000"/>
        </w:rPr>
        <w:t>y la creación del sistema de control telemático.</w:t>
      </w:r>
    </w:p>
    <w:p w14:paraId="2829FDA9" w14:textId="77777777" w:rsidR="002827CC" w:rsidRPr="00142D6A" w:rsidRDefault="002827CC" w:rsidP="008A39B2">
      <w:pPr>
        <w:pStyle w:val="Prrafodelista"/>
        <w:ind w:left="0"/>
        <w:jc w:val="both"/>
        <w:rPr>
          <w:rFonts w:ascii="Arial Nova" w:hAnsi="Arial Nova"/>
          <w:color w:val="000000"/>
        </w:rPr>
      </w:pPr>
    </w:p>
    <w:p w14:paraId="0ED20F46" w14:textId="1062DAD8" w:rsidR="00693CA0" w:rsidRPr="00142D6A" w:rsidRDefault="002827CC" w:rsidP="008A39B2">
      <w:pPr>
        <w:pStyle w:val="Prrafodelista"/>
        <w:ind w:left="0"/>
        <w:jc w:val="both"/>
        <w:rPr>
          <w:rFonts w:ascii="Arial Nova" w:hAnsi="Arial Nova"/>
          <w:color w:val="000000"/>
        </w:rPr>
      </w:pPr>
      <w:r w:rsidRPr="00142D6A">
        <w:rPr>
          <w:rFonts w:ascii="Arial Nova" w:hAnsi="Arial Nova"/>
          <w:color w:val="000000"/>
        </w:rPr>
        <w:t>La PNC cuenta con un protocolo de Actuación Policial en Aprehensiones.</w:t>
      </w:r>
      <w:r w:rsidR="00E01976" w:rsidRPr="00142D6A">
        <w:rPr>
          <w:rFonts w:ascii="Arial Nova" w:hAnsi="Arial Nova"/>
          <w:color w:val="000000"/>
        </w:rPr>
        <w:t xml:space="preserve"> </w:t>
      </w:r>
    </w:p>
    <w:p w14:paraId="3440C749" w14:textId="77777777" w:rsidR="00EF4437" w:rsidRPr="00142D6A" w:rsidRDefault="00EF4437" w:rsidP="008A39B2">
      <w:pPr>
        <w:pStyle w:val="Prrafodelista"/>
        <w:ind w:left="0"/>
        <w:jc w:val="both"/>
        <w:rPr>
          <w:rFonts w:ascii="Arial Nova" w:hAnsi="Arial Nova"/>
          <w:color w:val="000000"/>
        </w:rPr>
      </w:pPr>
    </w:p>
    <w:p w14:paraId="2BA09E70" w14:textId="46E40280" w:rsidR="00682B49" w:rsidRPr="00142D6A" w:rsidRDefault="002827CC" w:rsidP="008A39B2">
      <w:pPr>
        <w:pStyle w:val="Prrafodelista"/>
        <w:ind w:left="0"/>
        <w:jc w:val="both"/>
        <w:rPr>
          <w:rFonts w:ascii="Arial Nova" w:hAnsi="Arial Nova"/>
          <w:color w:val="000000"/>
        </w:rPr>
      </w:pPr>
      <w:r w:rsidRPr="00142D6A">
        <w:rPr>
          <w:rFonts w:ascii="Arial Nova" w:hAnsi="Arial Nova"/>
          <w:color w:val="000000"/>
        </w:rPr>
        <w:t xml:space="preserve">El Sistema Penitenciario </w:t>
      </w:r>
      <w:r w:rsidR="00682B49" w:rsidRPr="00142D6A">
        <w:rPr>
          <w:rFonts w:ascii="Arial Nova" w:hAnsi="Arial Nova"/>
          <w:color w:val="000000"/>
        </w:rPr>
        <w:t xml:space="preserve">implementó el Protocolo de Seguridad Covid-19, </w:t>
      </w:r>
      <w:r w:rsidR="003E6AA4" w:rsidRPr="00142D6A">
        <w:rPr>
          <w:rFonts w:ascii="Arial Nova" w:hAnsi="Arial Nova"/>
          <w:color w:val="000000"/>
        </w:rPr>
        <w:t xml:space="preserve">suministrando </w:t>
      </w:r>
      <w:r w:rsidR="000F1D0A" w:rsidRPr="00142D6A">
        <w:rPr>
          <w:rFonts w:ascii="Arial Nova" w:hAnsi="Arial Nova"/>
          <w:color w:val="000000"/>
        </w:rPr>
        <w:t>alrededor de 54,000</w:t>
      </w:r>
      <w:r w:rsidR="008B2CEA" w:rsidRPr="00142D6A">
        <w:rPr>
          <w:rFonts w:ascii="Arial Nova" w:hAnsi="Arial Nova"/>
          <w:color w:val="000000"/>
        </w:rPr>
        <w:t xml:space="preserve"> dosis</w:t>
      </w:r>
      <w:r w:rsidR="00F230D4" w:rsidRPr="00142D6A">
        <w:rPr>
          <w:rFonts w:ascii="Arial Nova" w:hAnsi="Arial Nova"/>
          <w:color w:val="000000"/>
        </w:rPr>
        <w:t xml:space="preserve"> a privados de libertad</w:t>
      </w:r>
      <w:r w:rsidR="00682B49" w:rsidRPr="00142D6A">
        <w:rPr>
          <w:rFonts w:ascii="Arial Nova" w:hAnsi="Arial Nova"/>
          <w:color w:val="000000"/>
        </w:rPr>
        <w:t xml:space="preserve">. </w:t>
      </w:r>
    </w:p>
    <w:p w14:paraId="4BEAF665" w14:textId="77777777" w:rsidR="004B52E9" w:rsidRPr="00142D6A" w:rsidRDefault="004B52E9" w:rsidP="008A39B2">
      <w:pPr>
        <w:jc w:val="both"/>
        <w:rPr>
          <w:rFonts w:ascii="Arial Nova" w:hAnsi="Arial Nova"/>
          <w:color w:val="000000"/>
        </w:rPr>
      </w:pPr>
    </w:p>
    <w:p w14:paraId="0FFB5404" w14:textId="73E9E9DD" w:rsidR="00682B49" w:rsidRPr="00142D6A" w:rsidRDefault="00E84E7F" w:rsidP="008A39B2">
      <w:pPr>
        <w:jc w:val="both"/>
        <w:rPr>
          <w:rFonts w:ascii="Arial Nova" w:hAnsi="Arial Nova"/>
          <w:color w:val="000000"/>
        </w:rPr>
      </w:pPr>
      <w:r w:rsidRPr="00142D6A">
        <w:rPr>
          <w:rFonts w:ascii="Arial Nova" w:hAnsi="Arial Nova"/>
          <w:color w:val="000000"/>
        </w:rPr>
        <w:t>S</w:t>
      </w:r>
      <w:r w:rsidR="00693CA0" w:rsidRPr="00142D6A">
        <w:rPr>
          <w:rFonts w:ascii="Arial Nova" w:hAnsi="Arial Nova"/>
          <w:color w:val="000000"/>
        </w:rPr>
        <w:t xml:space="preserve">e desarrollan </w:t>
      </w:r>
      <w:r w:rsidR="00682B49" w:rsidRPr="00142D6A">
        <w:rPr>
          <w:rFonts w:ascii="Arial Nova" w:hAnsi="Arial Nova"/>
          <w:color w:val="000000"/>
        </w:rPr>
        <w:t xml:space="preserve">proyectos para la prevención, diagnóstico y atención integral de poblaciones vulnerables, </w:t>
      </w:r>
      <w:r w:rsidR="006C2E1F" w:rsidRPr="00142D6A">
        <w:rPr>
          <w:rFonts w:ascii="Arial Nova" w:hAnsi="Arial Nova"/>
          <w:color w:val="000000"/>
        </w:rPr>
        <w:t xml:space="preserve">como </w:t>
      </w:r>
      <w:r w:rsidR="00682B49" w:rsidRPr="00142D6A">
        <w:rPr>
          <w:rFonts w:ascii="Arial Nova" w:hAnsi="Arial Nova"/>
          <w:color w:val="000000"/>
        </w:rPr>
        <w:t>jornadas médicas, odontológica</w:t>
      </w:r>
      <w:r w:rsidR="008A39B2" w:rsidRPr="00142D6A">
        <w:rPr>
          <w:rFonts w:ascii="Arial Nova" w:hAnsi="Arial Nova"/>
          <w:color w:val="000000"/>
        </w:rPr>
        <w:t>s</w:t>
      </w:r>
      <w:r w:rsidR="00682B49" w:rsidRPr="00142D6A">
        <w:rPr>
          <w:rFonts w:ascii="Arial Nova" w:hAnsi="Arial Nova"/>
          <w:color w:val="000000"/>
        </w:rPr>
        <w:t>, gineco-obstetricias, de vacunación y oftalmológicas</w:t>
      </w:r>
      <w:r w:rsidRPr="00142D6A">
        <w:rPr>
          <w:rFonts w:ascii="Arial Nova" w:hAnsi="Arial Nova"/>
          <w:color w:val="000000"/>
        </w:rPr>
        <w:t xml:space="preserve">, </w:t>
      </w:r>
      <w:r w:rsidR="00682B49" w:rsidRPr="00142D6A">
        <w:rPr>
          <w:rFonts w:ascii="Arial Nova" w:hAnsi="Arial Nova"/>
          <w:color w:val="000000"/>
        </w:rPr>
        <w:t xml:space="preserve">programas </w:t>
      </w:r>
      <w:r w:rsidR="008A39B2" w:rsidRPr="00142D6A">
        <w:rPr>
          <w:rFonts w:ascii="Arial Nova" w:hAnsi="Arial Nova"/>
          <w:color w:val="000000"/>
        </w:rPr>
        <w:t xml:space="preserve">sobre </w:t>
      </w:r>
      <w:r w:rsidR="00682B49" w:rsidRPr="00142D6A">
        <w:rPr>
          <w:rFonts w:ascii="Arial Nova" w:hAnsi="Arial Nova"/>
          <w:color w:val="000000"/>
        </w:rPr>
        <w:t xml:space="preserve">tuberculosis, VIH, salud mental, inmunizaciones y salud </w:t>
      </w:r>
      <w:r w:rsidR="008B2CEA" w:rsidRPr="00142D6A">
        <w:rPr>
          <w:rFonts w:ascii="Arial Nova" w:hAnsi="Arial Nova"/>
          <w:color w:val="000000"/>
        </w:rPr>
        <w:t xml:space="preserve">mental, brindando </w:t>
      </w:r>
      <w:r w:rsidR="00C10522" w:rsidRPr="00142D6A">
        <w:rPr>
          <w:rFonts w:ascii="Arial Nova" w:hAnsi="Arial Nova"/>
          <w:color w:val="000000"/>
        </w:rPr>
        <w:t xml:space="preserve">más de </w:t>
      </w:r>
      <w:r w:rsidR="00AB79DC" w:rsidRPr="00142D6A">
        <w:rPr>
          <w:rFonts w:ascii="Arial Nova" w:hAnsi="Arial Nova"/>
          <w:color w:val="000000"/>
        </w:rPr>
        <w:t>90</w:t>
      </w:r>
      <w:r w:rsidR="00C10522" w:rsidRPr="00142D6A">
        <w:rPr>
          <w:rFonts w:ascii="Arial Nova" w:hAnsi="Arial Nova"/>
          <w:color w:val="000000"/>
        </w:rPr>
        <w:t>0</w:t>
      </w:r>
      <w:r w:rsidR="00AB79DC" w:rsidRPr="00142D6A">
        <w:rPr>
          <w:rFonts w:ascii="Arial Nova" w:hAnsi="Arial Nova"/>
          <w:color w:val="000000"/>
        </w:rPr>
        <w:t>,000</w:t>
      </w:r>
      <w:r w:rsidR="007C1DFF" w:rsidRPr="00142D6A">
        <w:rPr>
          <w:rFonts w:ascii="Arial Nova" w:hAnsi="Arial Nova"/>
          <w:color w:val="000000"/>
        </w:rPr>
        <w:t xml:space="preserve"> atenciones</w:t>
      </w:r>
      <w:r w:rsidR="00682B49" w:rsidRPr="00142D6A">
        <w:rPr>
          <w:rFonts w:ascii="Arial Nova" w:hAnsi="Arial Nova"/>
          <w:color w:val="000000"/>
        </w:rPr>
        <w:t xml:space="preserve"> médica</w:t>
      </w:r>
      <w:r w:rsidR="007C1DFF" w:rsidRPr="00142D6A">
        <w:rPr>
          <w:rFonts w:ascii="Arial Nova" w:hAnsi="Arial Nova"/>
          <w:color w:val="000000"/>
        </w:rPr>
        <w:t>s</w:t>
      </w:r>
      <w:r w:rsidR="00682B49" w:rsidRPr="00142D6A">
        <w:rPr>
          <w:rFonts w:ascii="Arial Nova" w:hAnsi="Arial Nova"/>
          <w:color w:val="000000"/>
        </w:rPr>
        <w:t xml:space="preserve">. </w:t>
      </w:r>
    </w:p>
    <w:p w14:paraId="37D2D055" w14:textId="77777777" w:rsidR="00682B49" w:rsidRPr="00142D6A" w:rsidRDefault="00682B49" w:rsidP="008A39B2">
      <w:pPr>
        <w:jc w:val="both"/>
        <w:rPr>
          <w:rFonts w:ascii="Arial Nova" w:hAnsi="Arial Nova"/>
          <w:color w:val="000000"/>
        </w:rPr>
      </w:pPr>
    </w:p>
    <w:p w14:paraId="2D8F0D2B" w14:textId="495FB642" w:rsidR="00875ECF" w:rsidRPr="00142D6A" w:rsidRDefault="000F1D0A" w:rsidP="008A39B2">
      <w:pPr>
        <w:jc w:val="both"/>
        <w:rPr>
          <w:rFonts w:ascii="Arial Nova" w:eastAsia="Calibri" w:hAnsi="Arial Nova" w:cs="Arial"/>
          <w:color w:val="000000"/>
        </w:rPr>
      </w:pPr>
      <w:r w:rsidRPr="00142D6A">
        <w:rPr>
          <w:rFonts w:ascii="Arial Nova" w:hAnsi="Arial Nova"/>
          <w:color w:val="000000"/>
        </w:rPr>
        <w:t>E</w:t>
      </w:r>
      <w:r w:rsidR="004B52E9" w:rsidRPr="00142D6A">
        <w:rPr>
          <w:rFonts w:ascii="Arial Nova" w:hAnsi="Arial Nova"/>
          <w:color w:val="000000"/>
        </w:rPr>
        <w:t xml:space="preserve">l Gobierno de Guatemala </w:t>
      </w:r>
      <w:r w:rsidR="004B52E9" w:rsidRPr="00142D6A">
        <w:rPr>
          <w:rFonts w:ascii="Arial Nova" w:hAnsi="Arial Nova" w:cs="Courier New"/>
          <w:color w:val="000000"/>
        </w:rPr>
        <w:t>reitera el firme compromiso en desarrollar los mecanismos idóneos para la promoción, respeto y protección de los derechos humanos</w:t>
      </w:r>
      <w:r w:rsidR="00BB1DF2" w:rsidRPr="00142D6A">
        <w:rPr>
          <w:rFonts w:ascii="Arial Nova" w:hAnsi="Arial Nova" w:cs="Courier New"/>
          <w:color w:val="000000"/>
        </w:rPr>
        <w:t>, desde el eje de seguridad</w:t>
      </w:r>
      <w:r w:rsidR="00C82126" w:rsidRPr="00142D6A">
        <w:rPr>
          <w:rFonts w:ascii="Arial Nova" w:hAnsi="Arial Nova" w:cs="Courier New"/>
          <w:color w:val="000000"/>
        </w:rPr>
        <w:t>.</w:t>
      </w:r>
    </w:p>
    <w:sectPr w:rsidR="00875ECF" w:rsidRPr="00142D6A" w:rsidSect="00F40CE1">
      <w:headerReference w:type="default" r:id="rId8"/>
      <w:footerReference w:type="default" r:id="rId9"/>
      <w:pgSz w:w="12240" w:h="15840"/>
      <w:pgMar w:top="709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83EF6" w14:textId="77777777" w:rsidR="003F104E" w:rsidRDefault="003F104E">
      <w:r>
        <w:separator/>
      </w:r>
    </w:p>
  </w:endnote>
  <w:endnote w:type="continuationSeparator" w:id="0">
    <w:p w14:paraId="1D66F646" w14:textId="77777777" w:rsidR="003F104E" w:rsidRDefault="003F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altName w:val="Arial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93A9" w14:textId="77777777" w:rsidR="00B4626E" w:rsidRDefault="00C405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B52E9">
      <w:rPr>
        <w:noProof/>
        <w:color w:val="000000"/>
      </w:rPr>
      <w:t>4</w:t>
    </w:r>
    <w:r>
      <w:rPr>
        <w:color w:val="000000"/>
      </w:rPr>
      <w:fldChar w:fldCharType="end"/>
    </w:r>
  </w:p>
  <w:p w14:paraId="60A0834C" w14:textId="77777777" w:rsidR="00B4626E" w:rsidRDefault="00B462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45DFA" w14:textId="77777777" w:rsidR="003F104E" w:rsidRDefault="003F104E">
      <w:r>
        <w:separator/>
      </w:r>
    </w:p>
  </w:footnote>
  <w:footnote w:type="continuationSeparator" w:id="0">
    <w:p w14:paraId="16C1E60A" w14:textId="77777777" w:rsidR="003F104E" w:rsidRDefault="003F1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1E67" w14:textId="77777777" w:rsidR="00B4626E" w:rsidRDefault="007A38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13432F2" wp14:editId="0A93564B">
          <wp:simplePos x="0" y="0"/>
          <wp:positionH relativeFrom="column">
            <wp:posOffset>-988695</wp:posOffset>
          </wp:positionH>
          <wp:positionV relativeFrom="paragraph">
            <wp:posOffset>-301625</wp:posOffset>
          </wp:positionV>
          <wp:extent cx="1118235" cy="1118235"/>
          <wp:effectExtent l="0" t="0" r="0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111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F54536" w14:textId="77777777" w:rsidR="00B4626E" w:rsidRDefault="00B462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66537"/>
    <w:multiLevelType w:val="hybridMultilevel"/>
    <w:tmpl w:val="DDBE5522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A02FD"/>
    <w:multiLevelType w:val="hybridMultilevel"/>
    <w:tmpl w:val="4192DB04"/>
    <w:lvl w:ilvl="0" w:tplc="C4D4A0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B2253"/>
    <w:multiLevelType w:val="hybridMultilevel"/>
    <w:tmpl w:val="E3C475E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673C3"/>
    <w:multiLevelType w:val="hybridMultilevel"/>
    <w:tmpl w:val="C8DE8544"/>
    <w:lvl w:ilvl="0" w:tplc="C4D4A0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93F56"/>
    <w:multiLevelType w:val="hybridMultilevel"/>
    <w:tmpl w:val="8962FD1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81812"/>
    <w:multiLevelType w:val="hybridMultilevel"/>
    <w:tmpl w:val="1E040046"/>
    <w:lvl w:ilvl="0" w:tplc="B7EC6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04C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781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B86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609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4AD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62B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4A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C2A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C40430C"/>
    <w:multiLevelType w:val="hybridMultilevel"/>
    <w:tmpl w:val="C4A20BD0"/>
    <w:lvl w:ilvl="0" w:tplc="AB125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78665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24869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1B66DC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FD452E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42C544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6CE79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6AC3B8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214CC3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5F2C713E"/>
    <w:multiLevelType w:val="hybridMultilevel"/>
    <w:tmpl w:val="BA1AEF8C"/>
    <w:lvl w:ilvl="0" w:tplc="DE1A07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114A1"/>
    <w:multiLevelType w:val="multilevel"/>
    <w:tmpl w:val="440614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DA511FC"/>
    <w:multiLevelType w:val="hybridMultilevel"/>
    <w:tmpl w:val="28B61928"/>
    <w:lvl w:ilvl="0" w:tplc="934C6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886E7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57C70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C6C4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09C54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90EE92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4E4813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982D06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F60D5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787F6F29"/>
    <w:multiLevelType w:val="hybridMultilevel"/>
    <w:tmpl w:val="1CB8033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814466">
    <w:abstractNumId w:val="8"/>
  </w:num>
  <w:num w:numId="2" w16cid:durableId="102847608">
    <w:abstractNumId w:val="5"/>
  </w:num>
  <w:num w:numId="3" w16cid:durableId="1255046186">
    <w:abstractNumId w:val="6"/>
  </w:num>
  <w:num w:numId="4" w16cid:durableId="487408506">
    <w:abstractNumId w:val="9"/>
  </w:num>
  <w:num w:numId="5" w16cid:durableId="1790853641">
    <w:abstractNumId w:val="7"/>
  </w:num>
  <w:num w:numId="6" w16cid:durableId="514195832">
    <w:abstractNumId w:val="4"/>
  </w:num>
  <w:num w:numId="7" w16cid:durableId="133109062">
    <w:abstractNumId w:val="10"/>
  </w:num>
  <w:num w:numId="8" w16cid:durableId="1318611119">
    <w:abstractNumId w:val="1"/>
  </w:num>
  <w:num w:numId="9" w16cid:durableId="1521117507">
    <w:abstractNumId w:val="3"/>
  </w:num>
  <w:num w:numId="10" w16cid:durableId="181821303">
    <w:abstractNumId w:val="0"/>
  </w:num>
  <w:num w:numId="11" w16cid:durableId="441076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6E"/>
    <w:rsid w:val="0002239B"/>
    <w:rsid w:val="00023FF2"/>
    <w:rsid w:val="00030858"/>
    <w:rsid w:val="000314F9"/>
    <w:rsid w:val="00041B0C"/>
    <w:rsid w:val="0004234E"/>
    <w:rsid w:val="00046BF3"/>
    <w:rsid w:val="00060430"/>
    <w:rsid w:val="000758C2"/>
    <w:rsid w:val="000933A7"/>
    <w:rsid w:val="000A1EB8"/>
    <w:rsid w:val="000A4E86"/>
    <w:rsid w:val="000C26DB"/>
    <w:rsid w:val="000D1B78"/>
    <w:rsid w:val="000F1D0A"/>
    <w:rsid w:val="00105967"/>
    <w:rsid w:val="00114103"/>
    <w:rsid w:val="001311F1"/>
    <w:rsid w:val="00141637"/>
    <w:rsid w:val="00142D6A"/>
    <w:rsid w:val="001508B9"/>
    <w:rsid w:val="00160734"/>
    <w:rsid w:val="00177226"/>
    <w:rsid w:val="001961AD"/>
    <w:rsid w:val="001C1846"/>
    <w:rsid w:val="001D2535"/>
    <w:rsid w:val="001F1525"/>
    <w:rsid w:val="001F36C2"/>
    <w:rsid w:val="00210B90"/>
    <w:rsid w:val="00220E8A"/>
    <w:rsid w:val="00230FE0"/>
    <w:rsid w:val="00237837"/>
    <w:rsid w:val="00255E52"/>
    <w:rsid w:val="00276AB9"/>
    <w:rsid w:val="00280586"/>
    <w:rsid w:val="002827CC"/>
    <w:rsid w:val="0028602E"/>
    <w:rsid w:val="00287CDF"/>
    <w:rsid w:val="00292059"/>
    <w:rsid w:val="00296478"/>
    <w:rsid w:val="002973BA"/>
    <w:rsid w:val="002A07F5"/>
    <w:rsid w:val="002A4038"/>
    <w:rsid w:val="002B3D3E"/>
    <w:rsid w:val="002B5C24"/>
    <w:rsid w:val="002C54D8"/>
    <w:rsid w:val="002D2C5D"/>
    <w:rsid w:val="002D7100"/>
    <w:rsid w:val="002E4DFC"/>
    <w:rsid w:val="002E5BAC"/>
    <w:rsid w:val="002E64AE"/>
    <w:rsid w:val="002E7F2A"/>
    <w:rsid w:val="00305870"/>
    <w:rsid w:val="0033055F"/>
    <w:rsid w:val="00341412"/>
    <w:rsid w:val="00346D62"/>
    <w:rsid w:val="0035130D"/>
    <w:rsid w:val="003569DF"/>
    <w:rsid w:val="00356FE5"/>
    <w:rsid w:val="0035739C"/>
    <w:rsid w:val="00361A17"/>
    <w:rsid w:val="00382532"/>
    <w:rsid w:val="003857EA"/>
    <w:rsid w:val="003921E0"/>
    <w:rsid w:val="003A1B8D"/>
    <w:rsid w:val="003D5475"/>
    <w:rsid w:val="003E5647"/>
    <w:rsid w:val="003E6AA4"/>
    <w:rsid w:val="003F060A"/>
    <w:rsid w:val="003F104E"/>
    <w:rsid w:val="00420C65"/>
    <w:rsid w:val="00426C6E"/>
    <w:rsid w:val="00435465"/>
    <w:rsid w:val="00444628"/>
    <w:rsid w:val="0047548D"/>
    <w:rsid w:val="00481340"/>
    <w:rsid w:val="00484388"/>
    <w:rsid w:val="004844D6"/>
    <w:rsid w:val="00485122"/>
    <w:rsid w:val="00494B25"/>
    <w:rsid w:val="00496D2E"/>
    <w:rsid w:val="00496F59"/>
    <w:rsid w:val="004B52E9"/>
    <w:rsid w:val="004C340E"/>
    <w:rsid w:val="004D03F9"/>
    <w:rsid w:val="004E59DB"/>
    <w:rsid w:val="00510951"/>
    <w:rsid w:val="00522D1B"/>
    <w:rsid w:val="0053058C"/>
    <w:rsid w:val="00531372"/>
    <w:rsid w:val="005337B6"/>
    <w:rsid w:val="00544B7F"/>
    <w:rsid w:val="00572B94"/>
    <w:rsid w:val="005811FB"/>
    <w:rsid w:val="0059716A"/>
    <w:rsid w:val="005B2257"/>
    <w:rsid w:val="005B3E32"/>
    <w:rsid w:val="005B4005"/>
    <w:rsid w:val="005D1A19"/>
    <w:rsid w:val="005D6DBD"/>
    <w:rsid w:val="005D6DD7"/>
    <w:rsid w:val="005E611B"/>
    <w:rsid w:val="00601A41"/>
    <w:rsid w:val="00610BAD"/>
    <w:rsid w:val="00610F63"/>
    <w:rsid w:val="006245F7"/>
    <w:rsid w:val="006301DD"/>
    <w:rsid w:val="00641833"/>
    <w:rsid w:val="0064280E"/>
    <w:rsid w:val="006601B4"/>
    <w:rsid w:val="00664F2D"/>
    <w:rsid w:val="00667EC3"/>
    <w:rsid w:val="00671FBC"/>
    <w:rsid w:val="00673DE4"/>
    <w:rsid w:val="0068216B"/>
    <w:rsid w:val="00682B49"/>
    <w:rsid w:val="0068456F"/>
    <w:rsid w:val="00693CA0"/>
    <w:rsid w:val="0069405F"/>
    <w:rsid w:val="00695C94"/>
    <w:rsid w:val="006A337E"/>
    <w:rsid w:val="006B4D86"/>
    <w:rsid w:val="006C0529"/>
    <w:rsid w:val="006C2E1F"/>
    <w:rsid w:val="006D04E5"/>
    <w:rsid w:val="006D5475"/>
    <w:rsid w:val="006E1FF3"/>
    <w:rsid w:val="006E317C"/>
    <w:rsid w:val="007175B2"/>
    <w:rsid w:val="0072571B"/>
    <w:rsid w:val="00732F3A"/>
    <w:rsid w:val="00740000"/>
    <w:rsid w:val="007434AB"/>
    <w:rsid w:val="00757BC2"/>
    <w:rsid w:val="00764940"/>
    <w:rsid w:val="00765A4F"/>
    <w:rsid w:val="00786A76"/>
    <w:rsid w:val="00795751"/>
    <w:rsid w:val="0079645D"/>
    <w:rsid w:val="007A0ED7"/>
    <w:rsid w:val="007A381A"/>
    <w:rsid w:val="007B0ED9"/>
    <w:rsid w:val="007B453E"/>
    <w:rsid w:val="007C1DFF"/>
    <w:rsid w:val="007C32BA"/>
    <w:rsid w:val="007E0AD8"/>
    <w:rsid w:val="00802EB4"/>
    <w:rsid w:val="0080690A"/>
    <w:rsid w:val="008073C1"/>
    <w:rsid w:val="0081018F"/>
    <w:rsid w:val="00813D45"/>
    <w:rsid w:val="00820F9B"/>
    <w:rsid w:val="0082574B"/>
    <w:rsid w:val="008337A7"/>
    <w:rsid w:val="00837240"/>
    <w:rsid w:val="00847C21"/>
    <w:rsid w:val="00850D2E"/>
    <w:rsid w:val="00861F41"/>
    <w:rsid w:val="00873211"/>
    <w:rsid w:val="00875ECF"/>
    <w:rsid w:val="0088245E"/>
    <w:rsid w:val="008949D3"/>
    <w:rsid w:val="008A39B2"/>
    <w:rsid w:val="008A5F14"/>
    <w:rsid w:val="008B2543"/>
    <w:rsid w:val="008B2CEA"/>
    <w:rsid w:val="008C56DD"/>
    <w:rsid w:val="008D353A"/>
    <w:rsid w:val="009124AA"/>
    <w:rsid w:val="00912A68"/>
    <w:rsid w:val="00913416"/>
    <w:rsid w:val="00924F4B"/>
    <w:rsid w:val="00932F61"/>
    <w:rsid w:val="00934302"/>
    <w:rsid w:val="0095365F"/>
    <w:rsid w:val="009707DD"/>
    <w:rsid w:val="009738EF"/>
    <w:rsid w:val="009822F8"/>
    <w:rsid w:val="00987976"/>
    <w:rsid w:val="00991A65"/>
    <w:rsid w:val="0099226F"/>
    <w:rsid w:val="009A2369"/>
    <w:rsid w:val="009A2414"/>
    <w:rsid w:val="009A5E2B"/>
    <w:rsid w:val="009B00AF"/>
    <w:rsid w:val="009B6499"/>
    <w:rsid w:val="009B7C2A"/>
    <w:rsid w:val="009C002C"/>
    <w:rsid w:val="009D314C"/>
    <w:rsid w:val="009F3304"/>
    <w:rsid w:val="009F3C61"/>
    <w:rsid w:val="009F76D4"/>
    <w:rsid w:val="00A10C04"/>
    <w:rsid w:val="00A3013E"/>
    <w:rsid w:val="00A31D7F"/>
    <w:rsid w:val="00A4642D"/>
    <w:rsid w:val="00A56868"/>
    <w:rsid w:val="00A57C36"/>
    <w:rsid w:val="00A62867"/>
    <w:rsid w:val="00A8245C"/>
    <w:rsid w:val="00AB0824"/>
    <w:rsid w:val="00AB6386"/>
    <w:rsid w:val="00AB79DC"/>
    <w:rsid w:val="00AC0D9B"/>
    <w:rsid w:val="00AD080D"/>
    <w:rsid w:val="00AF004E"/>
    <w:rsid w:val="00B00008"/>
    <w:rsid w:val="00B021C0"/>
    <w:rsid w:val="00B11C29"/>
    <w:rsid w:val="00B30340"/>
    <w:rsid w:val="00B31403"/>
    <w:rsid w:val="00B4626E"/>
    <w:rsid w:val="00B63F96"/>
    <w:rsid w:val="00B7608B"/>
    <w:rsid w:val="00B80306"/>
    <w:rsid w:val="00BA5914"/>
    <w:rsid w:val="00BB1DF2"/>
    <w:rsid w:val="00BB3593"/>
    <w:rsid w:val="00BC3A56"/>
    <w:rsid w:val="00BF0A34"/>
    <w:rsid w:val="00C04BEE"/>
    <w:rsid w:val="00C07CE6"/>
    <w:rsid w:val="00C1001A"/>
    <w:rsid w:val="00C10522"/>
    <w:rsid w:val="00C4053A"/>
    <w:rsid w:val="00C56A35"/>
    <w:rsid w:val="00C56A8F"/>
    <w:rsid w:val="00C5748F"/>
    <w:rsid w:val="00C62BB6"/>
    <w:rsid w:val="00C67CF1"/>
    <w:rsid w:val="00C82126"/>
    <w:rsid w:val="00C85715"/>
    <w:rsid w:val="00CA4494"/>
    <w:rsid w:val="00CA5822"/>
    <w:rsid w:val="00CA5A74"/>
    <w:rsid w:val="00CB3D03"/>
    <w:rsid w:val="00CB6EDC"/>
    <w:rsid w:val="00D13D2B"/>
    <w:rsid w:val="00D1626D"/>
    <w:rsid w:val="00D219EC"/>
    <w:rsid w:val="00D26707"/>
    <w:rsid w:val="00D33B05"/>
    <w:rsid w:val="00D4357D"/>
    <w:rsid w:val="00D45CB5"/>
    <w:rsid w:val="00D462C7"/>
    <w:rsid w:val="00D5004A"/>
    <w:rsid w:val="00D534DA"/>
    <w:rsid w:val="00D568D3"/>
    <w:rsid w:val="00D61C00"/>
    <w:rsid w:val="00D61F06"/>
    <w:rsid w:val="00D632AA"/>
    <w:rsid w:val="00D75DB3"/>
    <w:rsid w:val="00D84961"/>
    <w:rsid w:val="00DA2E82"/>
    <w:rsid w:val="00DC25A0"/>
    <w:rsid w:val="00DC3C4F"/>
    <w:rsid w:val="00DE1BF2"/>
    <w:rsid w:val="00DE2C7C"/>
    <w:rsid w:val="00DF136D"/>
    <w:rsid w:val="00DF1D99"/>
    <w:rsid w:val="00DF5177"/>
    <w:rsid w:val="00E01976"/>
    <w:rsid w:val="00E52A14"/>
    <w:rsid w:val="00E700B7"/>
    <w:rsid w:val="00E83B21"/>
    <w:rsid w:val="00E84E7F"/>
    <w:rsid w:val="00EA0F81"/>
    <w:rsid w:val="00EA197A"/>
    <w:rsid w:val="00EA30BD"/>
    <w:rsid w:val="00EE2D05"/>
    <w:rsid w:val="00EF4437"/>
    <w:rsid w:val="00EF5EDC"/>
    <w:rsid w:val="00F229C5"/>
    <w:rsid w:val="00F230D4"/>
    <w:rsid w:val="00F31007"/>
    <w:rsid w:val="00F40CE1"/>
    <w:rsid w:val="00F40F23"/>
    <w:rsid w:val="00F5407D"/>
    <w:rsid w:val="00F61531"/>
    <w:rsid w:val="00F63CD8"/>
    <w:rsid w:val="00F7143F"/>
    <w:rsid w:val="00F73871"/>
    <w:rsid w:val="00F73E14"/>
    <w:rsid w:val="00F91250"/>
    <w:rsid w:val="00FA2397"/>
    <w:rsid w:val="00FA2710"/>
    <w:rsid w:val="00FA78F0"/>
    <w:rsid w:val="00FD71BD"/>
    <w:rsid w:val="00FE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CC9F33"/>
  <w15:docId w15:val="{11B82DE6-E47E-924D-B510-6530B158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s-GT" w:eastAsia="es-GT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es-GT" w:eastAsia="es-G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uesto">
    <w:name w:val="Puesto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31372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31372"/>
    <w:pPr>
      <w:ind w:left="720"/>
      <w:contextualSpacing/>
    </w:pPr>
  </w:style>
  <w:style w:type="paragraph" w:customStyle="1" w:styleId="rtejustify">
    <w:name w:val="rtejustify"/>
    <w:basedOn w:val="Normal"/>
    <w:rsid w:val="0068216B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9A5E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A5E2B"/>
    <w:rPr>
      <w:sz w:val="24"/>
      <w:szCs w:val="24"/>
      <w:lang w:val="es-GT" w:eastAsia="es-GT"/>
    </w:rPr>
  </w:style>
  <w:style w:type="paragraph" w:styleId="Piedepgina">
    <w:name w:val="footer"/>
    <w:basedOn w:val="Normal"/>
    <w:link w:val="PiedepginaCar"/>
    <w:uiPriority w:val="99"/>
    <w:unhideWhenUsed/>
    <w:rsid w:val="009A5E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A5E2B"/>
    <w:rPr>
      <w:sz w:val="24"/>
      <w:szCs w:val="24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6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2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0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02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DF0DE7-DE3F-44EE-92D1-2F20A5D6DEF7}"/>
</file>

<file path=customXml/itemProps2.xml><?xml version="1.0" encoding="utf-8"?>
<ds:datastoreItem xmlns:ds="http://schemas.openxmlformats.org/officeDocument/2006/customXml" ds:itemID="{C5A5C7FC-F63E-410C-9105-18E6593D06CE}"/>
</file>

<file path=customXml/itemProps3.xml><?xml version="1.0" encoding="utf-8"?>
<ds:datastoreItem xmlns:ds="http://schemas.openxmlformats.org/officeDocument/2006/customXml" ds:itemID="{13B43829-2B2C-4ACA-8204-FFF3A2C3DB59}"/>
</file>

<file path=customXml/itemProps4.xml><?xml version="1.0" encoding="utf-8"?>
<ds:datastoreItem xmlns:ds="http://schemas.openxmlformats.org/officeDocument/2006/customXml" ds:itemID="{98F302FE-E09A-46A0-8779-0EB96F1175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ZenBok UX305</dc:creator>
  <cp:keywords/>
  <cp:lastModifiedBy>Mision Permanente ante la Onu Ginebra Suiza</cp:lastModifiedBy>
  <cp:revision>2</cp:revision>
  <cp:lastPrinted>2023-01-24T00:24:00Z</cp:lastPrinted>
  <dcterms:created xsi:type="dcterms:W3CDTF">2023-01-24T15:35:00Z</dcterms:created>
  <dcterms:modified xsi:type="dcterms:W3CDTF">2023-01-24T15:35:00Z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