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0DDC" w14:textId="77777777" w:rsidR="00867831" w:rsidRDefault="007B6245" w:rsidP="00AA2A5D">
      <w:pPr>
        <w:spacing w:after="0" w:line="360" w:lineRule="auto"/>
        <w:rPr>
          <w:b/>
        </w:rPr>
      </w:pPr>
    </w:p>
    <w:p w14:paraId="7656BDA2" w14:textId="77777777" w:rsidR="00482E7A" w:rsidRPr="006612D8" w:rsidRDefault="00A96A9C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78B5F4D9" w14:textId="77777777" w:rsidR="00482E7A" w:rsidRPr="006612D8" w:rsidRDefault="007B6245" w:rsidP="00482E7A">
      <w:pPr>
        <w:spacing w:after="0" w:line="360" w:lineRule="auto"/>
        <w:jc w:val="right"/>
        <w:rPr>
          <w:b/>
          <w:i/>
          <w:lang w:val="en-US"/>
        </w:rPr>
      </w:pPr>
    </w:p>
    <w:p w14:paraId="777F128E" w14:textId="6308563D" w:rsidR="00482E7A" w:rsidRPr="006612D8" w:rsidRDefault="00A96A9C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F96451">
        <w:rPr>
          <w:b/>
          <w:sz w:val="32"/>
          <w:szCs w:val="32"/>
          <w:lang w:val="en-US"/>
        </w:rPr>
        <w:t xml:space="preserve">the </w:t>
      </w:r>
      <w:r w:rsidR="0005731B">
        <w:rPr>
          <w:b/>
          <w:sz w:val="32"/>
          <w:szCs w:val="32"/>
          <w:lang w:val="en-US"/>
        </w:rPr>
        <w:t>Netherlands</w:t>
      </w:r>
    </w:p>
    <w:p w14:paraId="60F7B6D0" w14:textId="77777777" w:rsidR="00482E7A" w:rsidRDefault="0005731B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15 November 2022</w:t>
      </w:r>
    </w:p>
    <w:p w14:paraId="1A2D32B1" w14:textId="77777777" w:rsidR="0005731B" w:rsidRPr="006612D8" w:rsidRDefault="0005731B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time: 1 minute and 10 seconds</w:t>
      </w:r>
    </w:p>
    <w:p w14:paraId="52FE5DB5" w14:textId="77777777" w:rsidR="00482E7A" w:rsidRPr="006612D8" w:rsidRDefault="007B6245" w:rsidP="00482E7A">
      <w:pPr>
        <w:spacing w:after="0" w:line="360" w:lineRule="auto"/>
        <w:jc w:val="center"/>
        <w:rPr>
          <w:lang w:val="en-US"/>
        </w:rPr>
      </w:pPr>
    </w:p>
    <w:p w14:paraId="035DC572" w14:textId="77777777" w:rsidR="00482E7A" w:rsidRPr="00841A6C" w:rsidRDefault="00A96A9C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3F6C4DFA" w14:textId="77777777" w:rsidR="00482E7A" w:rsidRPr="00841A6C" w:rsidRDefault="00A96A9C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38F84610" w14:textId="77777777" w:rsidR="00482E7A" w:rsidRPr="00482E7A" w:rsidRDefault="007B6245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27A4B047" w14:textId="77777777" w:rsidR="0024171A" w:rsidRPr="00482E7A" w:rsidRDefault="007B6245" w:rsidP="00482E7A">
      <w:pPr>
        <w:spacing w:after="0" w:line="360" w:lineRule="auto"/>
        <w:jc w:val="left"/>
        <w:rPr>
          <w:lang w:val="en-US"/>
        </w:rPr>
      </w:pPr>
    </w:p>
    <w:p w14:paraId="740B4CD0" w14:textId="77777777" w:rsidR="00482E7A" w:rsidRDefault="00A96A9C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05731B">
        <w:rPr>
          <w:lang w:val="en-US"/>
        </w:rPr>
        <w:t xml:space="preserve">the Netherlands </w:t>
      </w:r>
      <w:r>
        <w:rPr>
          <w:lang w:val="en-US"/>
        </w:rPr>
        <w:t>and wishes to thank for the information provided in the introductory statement and in the national report</w:t>
      </w:r>
      <w:r w:rsidR="0005731B">
        <w:rPr>
          <w:lang w:val="en-US"/>
        </w:rPr>
        <w:t xml:space="preserve"> as well as for its strong commitment to the promotion and protection of human rights.</w:t>
      </w:r>
    </w:p>
    <w:p w14:paraId="708EAA2A" w14:textId="77777777" w:rsidR="008866DB" w:rsidRDefault="007B6245" w:rsidP="00482E7A">
      <w:pPr>
        <w:spacing w:after="0" w:line="360" w:lineRule="auto"/>
        <w:jc w:val="left"/>
        <w:rPr>
          <w:lang w:val="en-US"/>
        </w:rPr>
      </w:pPr>
    </w:p>
    <w:p w14:paraId="2C230EF6" w14:textId="77777777" w:rsidR="00482E7A" w:rsidRPr="00482E7A" w:rsidRDefault="00A96A9C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05731B">
        <w:rPr>
          <w:lang w:val="en-US"/>
        </w:rPr>
        <w:t>the Netherlands</w:t>
      </w:r>
    </w:p>
    <w:p w14:paraId="5801B707" w14:textId="77777777" w:rsidR="0024171A" w:rsidRDefault="007B6245" w:rsidP="00482E7A">
      <w:pPr>
        <w:spacing w:after="0" w:line="360" w:lineRule="auto"/>
        <w:jc w:val="left"/>
        <w:rPr>
          <w:lang w:val="en-US"/>
        </w:rPr>
      </w:pPr>
    </w:p>
    <w:p w14:paraId="54D76235" w14:textId="77777777" w:rsidR="0013510E" w:rsidRDefault="00A96A9C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2712DA">
        <w:rPr>
          <w:lang w:val="en-US"/>
        </w:rPr>
        <w:t xml:space="preserve">Ratify the </w:t>
      </w:r>
      <w:r w:rsidR="00B53EE1">
        <w:rPr>
          <w:lang w:val="en-US"/>
        </w:rPr>
        <w:t>Optional Protocol to the Convention on the Rights of the Child on a communications procedure.</w:t>
      </w:r>
    </w:p>
    <w:p w14:paraId="65DF5CD9" w14:textId="77777777" w:rsidR="0013510E" w:rsidRDefault="00A96A9C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B53EE1">
        <w:rPr>
          <w:lang w:val="en-US"/>
        </w:rPr>
        <w:t>Strengthen efforts to combat hate speech and incitement to discrimination or violence on racial, ethnic or religious grounds, online and offline.</w:t>
      </w:r>
    </w:p>
    <w:p w14:paraId="44F9E99E" w14:textId="64D3C8F1" w:rsidR="009D60C7" w:rsidRPr="009D60C7" w:rsidRDefault="00A96A9C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3. </w:t>
      </w:r>
      <w:r w:rsidR="00A017AD">
        <w:rPr>
          <w:lang w:val="en-US"/>
        </w:rPr>
        <w:t xml:space="preserve">Step up efforts to combat violence against women and domestic violence, including by revising provisions on sexual violence and domestic violence, particularly those relating to </w:t>
      </w:r>
      <w:bookmarkStart w:id="0" w:name="_GoBack"/>
      <w:bookmarkEnd w:id="0"/>
      <w:r w:rsidR="00A017AD">
        <w:rPr>
          <w:lang w:val="en-US"/>
        </w:rPr>
        <w:t>the definition of rape and other sexual offences, in the criminal laws of all four constituent countries</w:t>
      </w:r>
      <w:r w:rsidR="00337952">
        <w:rPr>
          <w:lang w:val="en-US"/>
        </w:rPr>
        <w:t xml:space="preserve"> of the Netherlands</w:t>
      </w:r>
      <w:r w:rsidR="00A017AD">
        <w:rPr>
          <w:lang w:val="en-US"/>
        </w:rPr>
        <w:t>, in line with international human rights standards.</w:t>
      </w:r>
    </w:p>
    <w:p w14:paraId="428424BF" w14:textId="77777777" w:rsidR="005279B9" w:rsidRDefault="007B6245" w:rsidP="00D17C04">
      <w:pPr>
        <w:spacing w:after="0" w:line="360" w:lineRule="auto"/>
        <w:jc w:val="left"/>
        <w:rPr>
          <w:lang w:val="en-US"/>
        </w:rPr>
      </w:pPr>
    </w:p>
    <w:p w14:paraId="62827EC3" w14:textId="77777777" w:rsidR="00D12094" w:rsidRPr="00482E7A" w:rsidRDefault="0005731B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lastRenderedPageBreak/>
        <w:t>We thank the Netherlands for being a reliable partner in this Council and wish you a successful UPR. T</w:t>
      </w:r>
      <w:r w:rsidR="00A96A9C">
        <w:rPr>
          <w:lang w:val="en-US"/>
        </w:rPr>
        <w:t>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AED9" w14:textId="77777777" w:rsidR="007B6245" w:rsidRDefault="007B6245">
      <w:pPr>
        <w:spacing w:after="0"/>
      </w:pPr>
      <w:r>
        <w:separator/>
      </w:r>
    </w:p>
  </w:endnote>
  <w:endnote w:type="continuationSeparator" w:id="0">
    <w:p w14:paraId="3F49AAD8" w14:textId="77777777" w:rsidR="007B6245" w:rsidRDefault="007B62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altName w:val="Arial"/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altName w:val="Arial"/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C4F9" w14:textId="77777777" w:rsidR="00841A6C" w:rsidRDefault="007B62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B764" w14:textId="77777777" w:rsidR="00506A00" w:rsidRPr="00482E7A" w:rsidRDefault="00A96A9C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534945DA" w14:textId="77777777" w:rsidR="00506A00" w:rsidRPr="00506A00" w:rsidRDefault="007B6245">
    <w:pPr>
      <w:pStyle w:val="Fuzeile"/>
      <w:rPr>
        <w:lang w:val="fr-CH"/>
      </w:rPr>
    </w:pPr>
  </w:p>
  <w:p w14:paraId="3D09A3D2" w14:textId="77777777" w:rsidR="00506A00" w:rsidRPr="00506A00" w:rsidRDefault="007B6245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A900" w14:textId="77777777" w:rsidR="00BC4509" w:rsidRPr="00482E7A" w:rsidRDefault="00A96A9C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2CC2E" w14:textId="77777777" w:rsidR="007B6245" w:rsidRDefault="007B6245">
      <w:pPr>
        <w:spacing w:after="0"/>
      </w:pPr>
      <w:r>
        <w:separator/>
      </w:r>
    </w:p>
  </w:footnote>
  <w:footnote w:type="continuationSeparator" w:id="0">
    <w:p w14:paraId="024C20C3" w14:textId="77777777" w:rsidR="007B6245" w:rsidRDefault="007B62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AD92" w14:textId="77777777" w:rsidR="00841A6C" w:rsidRDefault="007B62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31B5" w14:textId="77777777" w:rsidR="00BC4509" w:rsidRDefault="00A96A9C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B6245">
      <w:fldChar w:fldCharType="begin"/>
    </w:r>
    <w:r w:rsidR="007B6245">
      <w:instrText xml:space="preserve"> NUMPAGES </w:instrText>
    </w:r>
    <w:r w:rsidR="007B6245">
      <w:fldChar w:fldCharType="separate"/>
    </w:r>
    <w:r>
      <w:rPr>
        <w:noProof/>
      </w:rPr>
      <w:t>1</w:t>
    </w:r>
    <w:r w:rsidR="007B624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FC6B12" w:rsidRPr="00AB7AF4" w14:paraId="306F4E70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36731AD3" w14:textId="77777777" w:rsidR="00AA2A5D" w:rsidRDefault="00A96A9C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6D59454F" wp14:editId="14C4DE8A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78D8D715" w14:textId="77777777" w:rsidR="00AA2A5D" w:rsidRDefault="00A96A9C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31C036F1" w14:textId="77777777" w:rsidR="00AA2A5D" w:rsidRDefault="00A96A9C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36088E33" w14:textId="77777777" w:rsidR="00AA2A5D" w:rsidRDefault="007B6245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0143FB6B" w14:textId="77777777" w:rsidR="00AA2A5D" w:rsidRDefault="00A96A9C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2810F6E3" w14:textId="77777777" w:rsidR="00AA2A5D" w:rsidRDefault="00A96A9C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2DDC3317" w14:textId="77777777" w:rsidR="00AA2A5D" w:rsidRDefault="007B6245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73A0C96A" w14:textId="77777777" w:rsidR="00AA2A5D" w:rsidRDefault="00A96A9C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7A5BD7B6" w14:textId="77777777" w:rsidR="00CD302A" w:rsidRPr="00482E7A" w:rsidRDefault="00A96A9C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3920F920" w14:textId="77777777" w:rsidR="00BC4509" w:rsidRPr="00482E7A" w:rsidRDefault="007B6245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68F60A3E">
      <w:start w:val="1"/>
      <w:numFmt w:val="decimal"/>
      <w:lvlText w:val="%1)"/>
      <w:lvlJc w:val="left"/>
      <w:pPr>
        <w:ind w:left="720" w:hanging="360"/>
      </w:pPr>
    </w:lvl>
    <w:lvl w:ilvl="1" w:tplc="6AD4A994">
      <w:start w:val="1"/>
      <w:numFmt w:val="lowerLetter"/>
      <w:lvlText w:val="%2."/>
      <w:lvlJc w:val="left"/>
      <w:pPr>
        <w:ind w:left="1440" w:hanging="360"/>
      </w:pPr>
    </w:lvl>
    <w:lvl w:ilvl="2" w:tplc="25FEF12E">
      <w:start w:val="1"/>
      <w:numFmt w:val="lowerRoman"/>
      <w:lvlText w:val="%3."/>
      <w:lvlJc w:val="right"/>
      <w:pPr>
        <w:ind w:left="2160" w:hanging="180"/>
      </w:pPr>
    </w:lvl>
    <w:lvl w:ilvl="3" w:tplc="16EC996E">
      <w:start w:val="1"/>
      <w:numFmt w:val="decimal"/>
      <w:lvlText w:val="%4."/>
      <w:lvlJc w:val="left"/>
      <w:pPr>
        <w:ind w:left="2880" w:hanging="360"/>
      </w:pPr>
    </w:lvl>
    <w:lvl w:ilvl="4" w:tplc="9A70560A">
      <w:start w:val="1"/>
      <w:numFmt w:val="lowerLetter"/>
      <w:lvlText w:val="%5."/>
      <w:lvlJc w:val="left"/>
      <w:pPr>
        <w:ind w:left="3600" w:hanging="360"/>
      </w:pPr>
    </w:lvl>
    <w:lvl w:ilvl="5" w:tplc="11822E66">
      <w:start w:val="1"/>
      <w:numFmt w:val="lowerRoman"/>
      <w:lvlText w:val="%6."/>
      <w:lvlJc w:val="right"/>
      <w:pPr>
        <w:ind w:left="4320" w:hanging="180"/>
      </w:pPr>
    </w:lvl>
    <w:lvl w:ilvl="6" w:tplc="6870EBDA">
      <w:start w:val="1"/>
      <w:numFmt w:val="decimal"/>
      <w:lvlText w:val="%7."/>
      <w:lvlJc w:val="left"/>
      <w:pPr>
        <w:ind w:left="5040" w:hanging="360"/>
      </w:pPr>
    </w:lvl>
    <w:lvl w:ilvl="7" w:tplc="C44E68CC">
      <w:start w:val="1"/>
      <w:numFmt w:val="lowerLetter"/>
      <w:lvlText w:val="%8."/>
      <w:lvlJc w:val="left"/>
      <w:pPr>
        <w:ind w:left="5760" w:hanging="360"/>
      </w:pPr>
    </w:lvl>
    <w:lvl w:ilvl="8" w:tplc="D018CD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6D6664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ACEE9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2B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8E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69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46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8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48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00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32D0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C9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48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80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AD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81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0A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2A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FC6B12"/>
    <w:rsid w:val="0005731B"/>
    <w:rsid w:val="002159BD"/>
    <w:rsid w:val="002712DA"/>
    <w:rsid w:val="00337952"/>
    <w:rsid w:val="006C663A"/>
    <w:rsid w:val="007B6245"/>
    <w:rsid w:val="00A017AD"/>
    <w:rsid w:val="00A96A9C"/>
    <w:rsid w:val="00AB7AF4"/>
    <w:rsid w:val="00B53EE1"/>
    <w:rsid w:val="00F83E3B"/>
    <w:rsid w:val="00F96451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A137A8"/>
  <w15:docId w15:val="{10CF558D-0A0C-4A98-9D59-98E96530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FA8C0-8AB9-4DA5-8664-63CEF6AD0537}"/>
</file>

<file path=customXml/itemProps2.xml><?xml version="1.0" encoding="utf-8"?>
<ds:datastoreItem xmlns:ds="http://schemas.openxmlformats.org/officeDocument/2006/customXml" ds:itemID="{319295CD-A307-48C1-99C3-2BCAE2B73184}"/>
</file>

<file path=customXml/itemProps3.xml><?xml version="1.0" encoding="utf-8"?>
<ds:datastoreItem xmlns:ds="http://schemas.openxmlformats.org/officeDocument/2006/customXml" ds:itemID="{8FC82E3E-BC21-421D-977B-B5573BC33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8</cp:revision>
  <cp:lastPrinted>2020-11-12T10:34:00Z</cp:lastPrinted>
  <dcterms:created xsi:type="dcterms:W3CDTF">2020-11-12T10:35:00Z</dcterms:created>
  <dcterms:modified xsi:type="dcterms:W3CDTF">2022-11-10T16:05:00Z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