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E57" w14:textId="77777777" w:rsidR="00E01AF9" w:rsidRPr="005B29FE" w:rsidRDefault="00954DC9" w:rsidP="00C72142">
      <w:pPr>
        <w:ind w:left="3119" w:hanging="2399"/>
        <w:rPr>
          <w:sz w:val="96"/>
          <w:szCs w:val="96"/>
        </w:rPr>
      </w:pPr>
      <w:r w:rsidRPr="00716904">
        <w:rPr>
          <w:noProof/>
          <w:sz w:val="28"/>
          <w:szCs w:val="28"/>
          <w:lang w:val="en-US" w:eastAsia="zh-CN"/>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716904">
        <w:rPr>
          <w:rFonts w:ascii="Times New Roman" w:hAnsi="Times New Roman" w:cs="Times New Roman"/>
          <w:b/>
          <w:sz w:val="28"/>
          <w:szCs w:val="28"/>
        </w:rPr>
        <w:t xml:space="preserve">       </w:t>
      </w:r>
      <w:r w:rsidR="00D42308" w:rsidRPr="00716904">
        <w:rPr>
          <w:rFonts w:ascii="Times New Roman" w:hAnsi="Times New Roman" w:cs="Times New Roman"/>
          <w:b/>
          <w:sz w:val="28"/>
          <w:szCs w:val="28"/>
        </w:rPr>
        <w:t xml:space="preserve">  </w:t>
      </w:r>
      <w:r w:rsidR="00C72142" w:rsidRPr="00716904">
        <w:rPr>
          <w:rFonts w:ascii="Times New Roman" w:hAnsi="Times New Roman" w:cs="Times New Roman"/>
          <w:b/>
          <w:sz w:val="28"/>
          <w:szCs w:val="28"/>
        </w:rPr>
        <w:t xml:space="preserve">  </w:t>
      </w:r>
      <w:r w:rsidR="00E01AF9" w:rsidRPr="005B29FE">
        <w:rPr>
          <w:rFonts w:ascii="Times New Roman" w:hAnsi="Times New Roman" w:cs="Times New Roman"/>
          <w:b/>
          <w:sz w:val="96"/>
          <w:szCs w:val="96"/>
        </w:rPr>
        <w:t>PHILIPPINES</w:t>
      </w:r>
    </w:p>
    <w:p w14:paraId="248691F4" w14:textId="77777777" w:rsidR="00AD7E37" w:rsidRPr="00716904" w:rsidRDefault="00AD7E37" w:rsidP="00AD7E37">
      <w:pPr>
        <w:rPr>
          <w:rFonts w:cs="Arial"/>
          <w:b/>
          <w:color w:val="000000"/>
          <w:sz w:val="28"/>
          <w:szCs w:val="28"/>
        </w:rPr>
      </w:pPr>
    </w:p>
    <w:p w14:paraId="599A0904" w14:textId="77777777" w:rsidR="00157F73" w:rsidRPr="00716904" w:rsidRDefault="00157F73" w:rsidP="00AF2F39">
      <w:pPr>
        <w:rPr>
          <w:rFonts w:cs="Arial"/>
          <w:b/>
          <w:bCs/>
          <w:sz w:val="28"/>
          <w:szCs w:val="28"/>
        </w:rPr>
      </w:pPr>
    </w:p>
    <w:p w14:paraId="403004ED" w14:textId="1F05F62F" w:rsidR="00EA63C6" w:rsidRDefault="00EA63C6" w:rsidP="00EA63C6">
      <w:pPr>
        <w:rPr>
          <w:rFonts w:cs="Arial"/>
          <w:b/>
          <w:sz w:val="28"/>
          <w:szCs w:val="28"/>
        </w:rPr>
      </w:pPr>
    </w:p>
    <w:p w14:paraId="42C239D9" w14:textId="30320C54" w:rsidR="00412901" w:rsidRDefault="00412901" w:rsidP="00EA63C6">
      <w:pPr>
        <w:rPr>
          <w:rFonts w:cs="Arial"/>
          <w:b/>
          <w:sz w:val="28"/>
          <w:szCs w:val="28"/>
        </w:rPr>
      </w:pPr>
    </w:p>
    <w:p w14:paraId="0B0FCBD5" w14:textId="5FCE75A1" w:rsidR="00412901" w:rsidRPr="00716904" w:rsidRDefault="00412901" w:rsidP="00412901">
      <w:pPr>
        <w:jc w:val="center"/>
        <w:rPr>
          <w:rFonts w:cs="Arial"/>
          <w:b/>
          <w:sz w:val="28"/>
          <w:szCs w:val="28"/>
        </w:rPr>
      </w:pPr>
      <w:r>
        <w:rPr>
          <w:rFonts w:cs="Arial"/>
          <w:b/>
          <w:sz w:val="28"/>
          <w:szCs w:val="28"/>
        </w:rPr>
        <w:t>HUMAN RIGHTS COUNCIL</w:t>
      </w:r>
    </w:p>
    <w:p w14:paraId="7EADA78E" w14:textId="51AC0C83" w:rsidR="00EA63C6" w:rsidRPr="00412901" w:rsidRDefault="00917E2F" w:rsidP="00412901">
      <w:pPr>
        <w:jc w:val="center"/>
        <w:rPr>
          <w:rFonts w:cs="Arial"/>
          <w:b/>
          <w:bCs/>
          <w:sz w:val="28"/>
          <w:szCs w:val="28"/>
        </w:rPr>
      </w:pPr>
      <w:r>
        <w:rPr>
          <w:b/>
          <w:bCs/>
          <w:sz w:val="28"/>
          <w:szCs w:val="28"/>
        </w:rPr>
        <w:t>41</w:t>
      </w:r>
      <w:r w:rsidRPr="00917E2F">
        <w:rPr>
          <w:b/>
          <w:bCs/>
          <w:sz w:val="28"/>
          <w:szCs w:val="28"/>
          <w:vertAlign w:val="superscript"/>
        </w:rPr>
        <w:t>st</w:t>
      </w:r>
      <w:r w:rsidR="00412901" w:rsidRPr="00412901">
        <w:rPr>
          <w:b/>
          <w:bCs/>
          <w:sz w:val="28"/>
          <w:szCs w:val="28"/>
        </w:rPr>
        <w:t xml:space="preserve"> Session of the Working Group on the Universal Periodic Review</w:t>
      </w:r>
    </w:p>
    <w:p w14:paraId="357CB9D8" w14:textId="528AFA74" w:rsidR="00412901" w:rsidRDefault="00412901" w:rsidP="00EA63C6">
      <w:pPr>
        <w:jc w:val="center"/>
        <w:rPr>
          <w:rFonts w:cs="Arial"/>
          <w:bCs/>
          <w:sz w:val="28"/>
          <w:szCs w:val="28"/>
          <w:lang w:val="en-US"/>
        </w:rPr>
      </w:pPr>
      <w:r>
        <w:rPr>
          <w:rFonts w:cs="Arial"/>
          <w:bCs/>
          <w:sz w:val="28"/>
          <w:szCs w:val="28"/>
          <w:lang w:val="en-US"/>
        </w:rPr>
        <w:t>07 November</w:t>
      </w:r>
      <w:r w:rsidRPr="00412901">
        <w:rPr>
          <w:rFonts w:cs="Arial"/>
          <w:bCs/>
          <w:sz w:val="28"/>
          <w:szCs w:val="28"/>
          <w:lang w:val="en-US"/>
        </w:rPr>
        <w:t xml:space="preserve"> 2022, Palais des Nations, Geneva, Switzerland</w:t>
      </w:r>
    </w:p>
    <w:p w14:paraId="38B717CC" w14:textId="6E9AA410" w:rsidR="00AC016B" w:rsidRDefault="00AC016B" w:rsidP="00EA63C6">
      <w:pPr>
        <w:jc w:val="center"/>
        <w:rPr>
          <w:rFonts w:cs="Arial"/>
          <w:bCs/>
          <w:sz w:val="28"/>
          <w:szCs w:val="28"/>
          <w:lang w:val="en-US"/>
        </w:rPr>
      </w:pPr>
    </w:p>
    <w:p w14:paraId="3D94EAF4" w14:textId="15067746" w:rsidR="00AC016B" w:rsidRPr="00412901" w:rsidRDefault="00AC016B" w:rsidP="00EA63C6">
      <w:pPr>
        <w:jc w:val="center"/>
        <w:rPr>
          <w:rFonts w:cs="Arial"/>
          <w:bCs/>
          <w:sz w:val="28"/>
          <w:szCs w:val="28"/>
          <w:lang w:val="en-US"/>
        </w:rPr>
      </w:pPr>
      <w:r w:rsidRPr="00716904">
        <w:rPr>
          <w:rFonts w:cs="Arial"/>
          <w:b/>
          <w:sz w:val="28"/>
          <w:szCs w:val="28"/>
          <w:lang w:val="en-US"/>
        </w:rPr>
        <w:t>REVIEW OF THE KINGDOM OF BAHRAIN</w:t>
      </w:r>
    </w:p>
    <w:p w14:paraId="15C394F0" w14:textId="2640CD05" w:rsidR="0049537F" w:rsidRPr="00716904" w:rsidRDefault="0049537F" w:rsidP="0049537F">
      <w:pPr>
        <w:jc w:val="center"/>
        <w:rPr>
          <w:rFonts w:cs="Arial"/>
          <w:bCs/>
          <w:sz w:val="28"/>
          <w:szCs w:val="28"/>
          <w:lang w:val="en-US"/>
        </w:rPr>
      </w:pPr>
    </w:p>
    <w:p w14:paraId="6AC37BB0" w14:textId="77777777" w:rsidR="006A404A" w:rsidRPr="00716904" w:rsidRDefault="006A404A" w:rsidP="00332F20">
      <w:pPr>
        <w:rPr>
          <w:rFonts w:cs="Arial"/>
          <w:sz w:val="28"/>
          <w:szCs w:val="28"/>
        </w:rPr>
      </w:pPr>
    </w:p>
    <w:p w14:paraId="686CFC2E" w14:textId="3DA90182" w:rsidR="00332F20" w:rsidRPr="00272455" w:rsidRDefault="00332F20" w:rsidP="00DB32D9">
      <w:pPr>
        <w:shd w:val="clear" w:color="auto" w:fill="FFFFFF"/>
        <w:spacing w:line="276" w:lineRule="auto"/>
        <w:ind w:firstLine="540"/>
        <w:rPr>
          <w:rFonts w:eastAsia="Times New Roman" w:cs="Arial"/>
          <w:sz w:val="26"/>
          <w:szCs w:val="26"/>
          <w:lang w:val="en-US"/>
        </w:rPr>
      </w:pPr>
      <w:r w:rsidRPr="00272455">
        <w:rPr>
          <w:rFonts w:eastAsia="Times New Roman" w:cs="Arial"/>
          <w:sz w:val="26"/>
          <w:szCs w:val="26"/>
          <w:lang w:val="en-US"/>
        </w:rPr>
        <w:t>Thank you,</w:t>
      </w:r>
      <w:r w:rsidR="0029336A" w:rsidRPr="00272455">
        <w:rPr>
          <w:rFonts w:eastAsia="Times New Roman" w:cs="Arial"/>
          <w:sz w:val="26"/>
          <w:szCs w:val="26"/>
          <w:lang w:val="en-US"/>
        </w:rPr>
        <w:t xml:space="preserve"> Chair</w:t>
      </w:r>
      <w:r w:rsidRPr="00272455">
        <w:rPr>
          <w:rFonts w:eastAsia="Times New Roman" w:cs="Arial"/>
          <w:sz w:val="26"/>
          <w:szCs w:val="26"/>
          <w:lang w:val="en-US"/>
        </w:rPr>
        <w:t xml:space="preserve">. </w:t>
      </w:r>
    </w:p>
    <w:p w14:paraId="17ABAB53" w14:textId="2FD8537D" w:rsidR="00CD4B36" w:rsidRPr="00272455" w:rsidRDefault="00CD4B36" w:rsidP="00DB32D9">
      <w:pPr>
        <w:shd w:val="clear" w:color="auto" w:fill="FFFFFF"/>
        <w:spacing w:line="276" w:lineRule="auto"/>
        <w:ind w:firstLine="540"/>
        <w:rPr>
          <w:rFonts w:eastAsia="Times New Roman" w:cs="Arial"/>
          <w:sz w:val="26"/>
          <w:szCs w:val="26"/>
          <w:lang w:val="en-US"/>
        </w:rPr>
      </w:pPr>
    </w:p>
    <w:p w14:paraId="1907AF11" w14:textId="4EB39D56" w:rsidR="00CD4B36" w:rsidRPr="00272455" w:rsidRDefault="00CD4B36" w:rsidP="00821B95">
      <w:pPr>
        <w:shd w:val="clear" w:color="auto" w:fill="FFFFFF"/>
        <w:spacing w:line="276" w:lineRule="auto"/>
        <w:ind w:firstLine="540"/>
        <w:jc w:val="both"/>
        <w:rPr>
          <w:rFonts w:eastAsia="Times New Roman" w:cs="Arial"/>
          <w:sz w:val="26"/>
          <w:szCs w:val="26"/>
          <w:lang w:val="en-US"/>
        </w:rPr>
      </w:pPr>
      <w:r w:rsidRPr="00272455">
        <w:rPr>
          <w:rFonts w:eastAsia="Times New Roman" w:cs="Arial"/>
          <w:sz w:val="26"/>
          <w:szCs w:val="26"/>
          <w:lang w:val="en-US"/>
        </w:rPr>
        <w:t xml:space="preserve">The Philippines welcomes the delegation of the Kingdom of Bahrain and </w:t>
      </w:r>
      <w:r w:rsidR="00412901" w:rsidRPr="00272455">
        <w:rPr>
          <w:rFonts w:eastAsia="Times New Roman" w:cs="Arial"/>
          <w:sz w:val="26"/>
          <w:szCs w:val="26"/>
          <w:lang w:val="en-US"/>
        </w:rPr>
        <w:t>thanks</w:t>
      </w:r>
      <w:r w:rsidRPr="00272455">
        <w:rPr>
          <w:rFonts w:eastAsia="Times New Roman" w:cs="Arial"/>
          <w:sz w:val="26"/>
          <w:szCs w:val="26"/>
          <w:lang w:val="en-US"/>
        </w:rPr>
        <w:t xml:space="preserve"> </w:t>
      </w:r>
      <w:r w:rsidR="00275FAA">
        <w:rPr>
          <w:rFonts w:eastAsia="Times New Roman" w:cs="Arial"/>
          <w:sz w:val="26"/>
          <w:szCs w:val="26"/>
          <w:lang w:val="en-US"/>
        </w:rPr>
        <w:t xml:space="preserve">it </w:t>
      </w:r>
      <w:r w:rsidR="00993A8C" w:rsidRPr="00272455">
        <w:rPr>
          <w:rFonts w:eastAsia="Times New Roman" w:cs="Arial"/>
          <w:sz w:val="26"/>
          <w:szCs w:val="26"/>
          <w:lang w:val="en-US"/>
        </w:rPr>
        <w:t>for the presentation of its</w:t>
      </w:r>
      <w:r w:rsidR="00275FAA">
        <w:rPr>
          <w:rFonts w:eastAsia="Times New Roman" w:cs="Arial"/>
          <w:sz w:val="26"/>
          <w:szCs w:val="26"/>
          <w:lang w:val="en-US"/>
        </w:rPr>
        <w:t xml:space="preserve"> fourth national </w:t>
      </w:r>
      <w:r w:rsidRPr="00272455">
        <w:rPr>
          <w:sz w:val="26"/>
          <w:szCs w:val="26"/>
        </w:rPr>
        <w:t>report</w:t>
      </w:r>
      <w:r w:rsidR="00993A8C" w:rsidRPr="00272455">
        <w:rPr>
          <w:sz w:val="26"/>
          <w:szCs w:val="26"/>
        </w:rPr>
        <w:t xml:space="preserve">. </w:t>
      </w:r>
      <w:r w:rsidRPr="00272455">
        <w:rPr>
          <w:sz w:val="26"/>
          <w:szCs w:val="26"/>
        </w:rPr>
        <w:t xml:space="preserve"> </w:t>
      </w:r>
    </w:p>
    <w:p w14:paraId="38136A78" w14:textId="77777777" w:rsidR="001026DC" w:rsidRPr="00272455" w:rsidRDefault="001026DC" w:rsidP="00B8104A">
      <w:pPr>
        <w:shd w:val="clear" w:color="auto" w:fill="FFFFFF"/>
        <w:spacing w:line="276" w:lineRule="auto"/>
        <w:rPr>
          <w:rFonts w:eastAsia="Times New Roman" w:cs="Arial"/>
          <w:sz w:val="26"/>
          <w:szCs w:val="26"/>
          <w:lang w:val="en-US"/>
        </w:rPr>
      </w:pPr>
    </w:p>
    <w:p w14:paraId="76127ECF" w14:textId="0453645E" w:rsidR="00EA63C6" w:rsidRPr="00272455" w:rsidRDefault="00EA63C6" w:rsidP="00993A8C">
      <w:pPr>
        <w:ind w:firstLine="540"/>
        <w:jc w:val="both"/>
        <w:rPr>
          <w:rFonts w:cs="Arial"/>
          <w:sz w:val="26"/>
          <w:szCs w:val="26"/>
        </w:rPr>
      </w:pPr>
      <w:r w:rsidRPr="00272455">
        <w:rPr>
          <w:rFonts w:cs="Arial"/>
          <w:sz w:val="26"/>
          <w:szCs w:val="26"/>
        </w:rPr>
        <w:t xml:space="preserve">The Philippines commends </w:t>
      </w:r>
      <w:r w:rsidR="00993A8C" w:rsidRPr="00272455">
        <w:rPr>
          <w:rFonts w:cs="Arial"/>
          <w:sz w:val="26"/>
          <w:szCs w:val="26"/>
        </w:rPr>
        <w:t>Bahrain for adopting the National Human Rights Plan 2022-202</w:t>
      </w:r>
      <w:r w:rsidR="00275FAA">
        <w:rPr>
          <w:rFonts w:cs="Arial"/>
          <w:sz w:val="26"/>
          <w:szCs w:val="26"/>
        </w:rPr>
        <w:t>6 that</w:t>
      </w:r>
      <w:r w:rsidR="00993A8C" w:rsidRPr="00272455">
        <w:rPr>
          <w:rFonts w:cs="Arial"/>
          <w:sz w:val="26"/>
          <w:szCs w:val="26"/>
        </w:rPr>
        <w:t xml:space="preserve"> </w:t>
      </w:r>
      <w:r w:rsidR="00275FAA">
        <w:rPr>
          <w:rFonts w:cs="Arial"/>
          <w:sz w:val="26"/>
          <w:szCs w:val="26"/>
        </w:rPr>
        <w:t>outlines</w:t>
      </w:r>
      <w:r w:rsidR="00993A8C" w:rsidRPr="00272455">
        <w:rPr>
          <w:rFonts w:cs="Arial"/>
          <w:sz w:val="26"/>
          <w:szCs w:val="26"/>
        </w:rPr>
        <w:t xml:space="preserve"> a clear vision and </w:t>
      </w:r>
      <w:r w:rsidR="00275FAA">
        <w:rPr>
          <w:rFonts w:cs="Arial"/>
          <w:sz w:val="26"/>
          <w:szCs w:val="26"/>
        </w:rPr>
        <w:t xml:space="preserve">roadmap </w:t>
      </w:r>
      <w:r w:rsidR="00993A8C" w:rsidRPr="00272455">
        <w:rPr>
          <w:rFonts w:cs="Arial"/>
          <w:sz w:val="26"/>
          <w:szCs w:val="26"/>
        </w:rPr>
        <w:t xml:space="preserve">for the advancement </w:t>
      </w:r>
      <w:r w:rsidR="006E5AED">
        <w:rPr>
          <w:rFonts w:cs="Arial"/>
          <w:sz w:val="26"/>
          <w:szCs w:val="26"/>
        </w:rPr>
        <w:t xml:space="preserve">of </w:t>
      </w:r>
      <w:r w:rsidR="00993A8C" w:rsidRPr="00272455">
        <w:rPr>
          <w:rFonts w:cs="Arial"/>
          <w:sz w:val="26"/>
          <w:szCs w:val="26"/>
        </w:rPr>
        <w:t xml:space="preserve">human rights in the country. </w:t>
      </w:r>
    </w:p>
    <w:p w14:paraId="3E97C9AE" w14:textId="77777777" w:rsidR="00EA63C6" w:rsidRPr="00272455" w:rsidRDefault="00EA63C6" w:rsidP="00EA63C6">
      <w:pPr>
        <w:jc w:val="both"/>
        <w:rPr>
          <w:rFonts w:cs="Arial"/>
          <w:sz w:val="26"/>
          <w:szCs w:val="26"/>
        </w:rPr>
      </w:pPr>
    </w:p>
    <w:p w14:paraId="49BBF2A0" w14:textId="724C97EF" w:rsidR="00993A8C" w:rsidRPr="00272455" w:rsidRDefault="009D2AA9" w:rsidP="00EA63C6">
      <w:pPr>
        <w:ind w:firstLine="540"/>
        <w:jc w:val="both"/>
        <w:rPr>
          <w:rFonts w:cs="Arial"/>
          <w:sz w:val="26"/>
          <w:szCs w:val="26"/>
        </w:rPr>
      </w:pPr>
      <w:r w:rsidRPr="00272455">
        <w:rPr>
          <w:rFonts w:cs="Arial"/>
          <w:sz w:val="26"/>
          <w:szCs w:val="26"/>
        </w:rPr>
        <w:t xml:space="preserve">My delegation </w:t>
      </w:r>
      <w:r w:rsidR="00EA63C6" w:rsidRPr="00272455">
        <w:rPr>
          <w:rFonts w:cs="Arial"/>
          <w:sz w:val="26"/>
          <w:szCs w:val="26"/>
        </w:rPr>
        <w:t>appreciates Bahrain’s</w:t>
      </w:r>
      <w:r w:rsidRPr="00272455">
        <w:rPr>
          <w:rFonts w:cs="Arial"/>
          <w:sz w:val="26"/>
          <w:szCs w:val="26"/>
        </w:rPr>
        <w:t xml:space="preserve"> ongoing</w:t>
      </w:r>
      <w:r w:rsidR="00EA63C6" w:rsidRPr="00272455">
        <w:rPr>
          <w:rFonts w:cs="Arial"/>
          <w:sz w:val="26"/>
          <w:szCs w:val="26"/>
        </w:rPr>
        <w:t xml:space="preserve"> </w:t>
      </w:r>
      <w:proofErr w:type="spellStart"/>
      <w:r w:rsidR="00993A8C" w:rsidRPr="00272455">
        <w:rPr>
          <w:rFonts w:cs="Arial"/>
          <w:sz w:val="26"/>
          <w:szCs w:val="26"/>
        </w:rPr>
        <w:t>labor</w:t>
      </w:r>
      <w:proofErr w:type="spellEnd"/>
      <w:r w:rsidR="00993A8C" w:rsidRPr="00272455">
        <w:rPr>
          <w:rFonts w:cs="Arial"/>
          <w:sz w:val="26"/>
          <w:szCs w:val="26"/>
        </w:rPr>
        <w:t xml:space="preserve"> reforms and sustained efforts to combat</w:t>
      </w:r>
      <w:r w:rsidRPr="00272455">
        <w:rPr>
          <w:rFonts w:cs="Arial"/>
          <w:sz w:val="26"/>
          <w:szCs w:val="26"/>
        </w:rPr>
        <w:t xml:space="preserve"> human</w:t>
      </w:r>
      <w:r w:rsidR="00993A8C" w:rsidRPr="00272455">
        <w:rPr>
          <w:rFonts w:cs="Arial"/>
          <w:sz w:val="26"/>
          <w:szCs w:val="26"/>
        </w:rPr>
        <w:t xml:space="preserve"> trafficking</w:t>
      </w:r>
      <w:r w:rsidR="00275FAA">
        <w:rPr>
          <w:rFonts w:cs="Arial"/>
          <w:sz w:val="26"/>
          <w:szCs w:val="26"/>
        </w:rPr>
        <w:t>,</w:t>
      </w:r>
      <w:r w:rsidR="00993A8C" w:rsidRPr="00272455">
        <w:rPr>
          <w:rFonts w:cs="Arial"/>
          <w:sz w:val="26"/>
          <w:szCs w:val="26"/>
        </w:rPr>
        <w:t xml:space="preserve"> including through cooperation with bilateral partners</w:t>
      </w:r>
      <w:r w:rsidR="00272455" w:rsidRPr="00272455">
        <w:rPr>
          <w:rFonts w:cs="Arial"/>
          <w:sz w:val="26"/>
          <w:szCs w:val="26"/>
        </w:rPr>
        <w:t xml:space="preserve">. </w:t>
      </w:r>
      <w:r w:rsidR="00275FAA">
        <w:rPr>
          <w:rFonts w:cs="Arial"/>
          <w:sz w:val="26"/>
          <w:szCs w:val="26"/>
        </w:rPr>
        <w:t xml:space="preserve">In 2020, the Philippines and Bahrain successfully worked together on a </w:t>
      </w:r>
      <w:r w:rsidRPr="00272455">
        <w:rPr>
          <w:rFonts w:cs="Arial"/>
          <w:sz w:val="26"/>
          <w:szCs w:val="26"/>
        </w:rPr>
        <w:t>major human trafficking case</w:t>
      </w:r>
      <w:r w:rsidR="00275FAA">
        <w:rPr>
          <w:rFonts w:cs="Arial"/>
          <w:sz w:val="26"/>
          <w:szCs w:val="26"/>
        </w:rPr>
        <w:t xml:space="preserve"> that led to a landmark conviction. </w:t>
      </w:r>
      <w:r w:rsidR="00272455" w:rsidRPr="00272455">
        <w:rPr>
          <w:rFonts w:cs="Arial"/>
          <w:sz w:val="26"/>
          <w:szCs w:val="26"/>
        </w:rPr>
        <w:t xml:space="preserve"> </w:t>
      </w:r>
    </w:p>
    <w:p w14:paraId="3B9596D9" w14:textId="74C8DF37" w:rsidR="009D2AA9" w:rsidRPr="00272455" w:rsidRDefault="009D2AA9" w:rsidP="00EA63C6">
      <w:pPr>
        <w:ind w:firstLine="540"/>
        <w:jc w:val="both"/>
        <w:rPr>
          <w:rFonts w:cs="Arial"/>
          <w:sz w:val="26"/>
          <w:szCs w:val="26"/>
        </w:rPr>
      </w:pPr>
    </w:p>
    <w:p w14:paraId="59283FC2" w14:textId="0EB1DC93" w:rsidR="009D2AA9" w:rsidRPr="00272455" w:rsidRDefault="009D2AA9" w:rsidP="00EA63C6">
      <w:pPr>
        <w:ind w:firstLine="540"/>
        <w:jc w:val="both"/>
        <w:rPr>
          <w:rFonts w:cs="Arial"/>
          <w:sz w:val="26"/>
          <w:szCs w:val="26"/>
        </w:rPr>
      </w:pPr>
      <w:r w:rsidRPr="00272455">
        <w:rPr>
          <w:rFonts w:cs="Arial"/>
          <w:sz w:val="26"/>
          <w:szCs w:val="26"/>
        </w:rPr>
        <w:t>In a constructive spirit, the Philippines recommends</w:t>
      </w:r>
      <w:r w:rsidR="00272455" w:rsidRPr="00272455">
        <w:rPr>
          <w:rFonts w:cs="Arial"/>
          <w:sz w:val="26"/>
          <w:szCs w:val="26"/>
        </w:rPr>
        <w:t xml:space="preserve"> </w:t>
      </w:r>
      <w:r w:rsidR="00275FAA">
        <w:rPr>
          <w:rFonts w:cs="Arial"/>
          <w:sz w:val="26"/>
          <w:szCs w:val="26"/>
        </w:rPr>
        <w:t>that Bahrain</w:t>
      </w:r>
      <w:r w:rsidRPr="00272455">
        <w:rPr>
          <w:rFonts w:cs="Arial"/>
          <w:sz w:val="26"/>
          <w:szCs w:val="26"/>
        </w:rPr>
        <w:t>:</w:t>
      </w:r>
    </w:p>
    <w:p w14:paraId="30DC3C79" w14:textId="0C08C6C0" w:rsidR="009D2AA9" w:rsidRPr="00272455" w:rsidRDefault="009D2AA9" w:rsidP="00EA63C6">
      <w:pPr>
        <w:ind w:firstLine="540"/>
        <w:jc w:val="both"/>
        <w:rPr>
          <w:rFonts w:cs="Arial"/>
          <w:sz w:val="26"/>
          <w:szCs w:val="26"/>
        </w:rPr>
      </w:pPr>
    </w:p>
    <w:p w14:paraId="02E9A9CF" w14:textId="2920F230" w:rsidR="00821B95" w:rsidRDefault="00272455" w:rsidP="00272455">
      <w:pPr>
        <w:pStyle w:val="ListParagraph"/>
        <w:numPr>
          <w:ilvl w:val="0"/>
          <w:numId w:val="5"/>
        </w:numPr>
        <w:jc w:val="both"/>
        <w:rPr>
          <w:rFonts w:cs="Arial"/>
          <w:color w:val="000000" w:themeColor="text1"/>
          <w:sz w:val="26"/>
          <w:szCs w:val="26"/>
        </w:rPr>
      </w:pPr>
      <w:r w:rsidRPr="00272455">
        <w:rPr>
          <w:rFonts w:cs="Arial"/>
          <w:sz w:val="26"/>
          <w:szCs w:val="26"/>
        </w:rPr>
        <w:t xml:space="preserve">Continue enhancing </w:t>
      </w:r>
      <w:r w:rsidR="00275FAA">
        <w:rPr>
          <w:rFonts w:cs="Arial"/>
          <w:sz w:val="26"/>
          <w:szCs w:val="26"/>
        </w:rPr>
        <w:t xml:space="preserve">its </w:t>
      </w:r>
      <w:r w:rsidRPr="00272455">
        <w:rPr>
          <w:rFonts w:cs="Arial"/>
          <w:sz w:val="26"/>
          <w:szCs w:val="26"/>
        </w:rPr>
        <w:t xml:space="preserve">frameworks for the promotion and protection of the rights </w:t>
      </w:r>
      <w:r w:rsidR="00275FAA">
        <w:rPr>
          <w:rFonts w:cs="Arial"/>
          <w:sz w:val="26"/>
          <w:szCs w:val="26"/>
        </w:rPr>
        <w:t>and</w:t>
      </w:r>
      <w:r w:rsidRPr="00272455">
        <w:rPr>
          <w:rFonts w:cs="Arial"/>
          <w:sz w:val="26"/>
          <w:szCs w:val="26"/>
        </w:rPr>
        <w:t xml:space="preserve"> welfare of migrant workers, especially women</w:t>
      </w:r>
      <w:r w:rsidR="001A2047">
        <w:rPr>
          <w:rFonts w:cs="Arial"/>
          <w:sz w:val="26"/>
          <w:szCs w:val="26"/>
        </w:rPr>
        <w:t xml:space="preserve"> and household service workers</w:t>
      </w:r>
      <w:r w:rsidRPr="00272455">
        <w:rPr>
          <w:rFonts w:cs="Arial"/>
          <w:sz w:val="26"/>
          <w:szCs w:val="26"/>
        </w:rPr>
        <w:t>, and consider</w:t>
      </w:r>
      <w:r w:rsidR="00821B95" w:rsidRPr="00272455">
        <w:rPr>
          <w:rFonts w:cs="Arial"/>
          <w:color w:val="000000" w:themeColor="text1"/>
          <w:sz w:val="26"/>
          <w:szCs w:val="26"/>
        </w:rPr>
        <w:t xml:space="preserve"> ratify</w:t>
      </w:r>
      <w:r>
        <w:rPr>
          <w:rFonts w:cs="Arial"/>
          <w:color w:val="000000" w:themeColor="text1"/>
          <w:sz w:val="26"/>
          <w:szCs w:val="26"/>
        </w:rPr>
        <w:t>ing</w:t>
      </w:r>
      <w:r w:rsidR="00821B95" w:rsidRPr="00272455">
        <w:rPr>
          <w:rFonts w:cs="Arial"/>
          <w:color w:val="000000" w:themeColor="text1"/>
          <w:sz w:val="26"/>
          <w:szCs w:val="26"/>
        </w:rPr>
        <w:t xml:space="preserve"> </w:t>
      </w:r>
      <w:r w:rsidR="00275FAA" w:rsidRPr="00272455">
        <w:rPr>
          <w:rFonts w:cs="Arial"/>
          <w:color w:val="000000" w:themeColor="text1"/>
          <w:spacing w:val="-5"/>
          <w:sz w:val="26"/>
          <w:szCs w:val="26"/>
        </w:rPr>
        <w:t xml:space="preserve">the </w:t>
      </w:r>
      <w:r w:rsidR="00275FAA" w:rsidRPr="00272455">
        <w:rPr>
          <w:rFonts w:cs="Arial"/>
          <w:color w:val="000000" w:themeColor="text1"/>
          <w:sz w:val="26"/>
          <w:szCs w:val="26"/>
        </w:rPr>
        <w:t xml:space="preserve">International Convention on the Protection of the Rights of All Migrant Workers and Members of their Families </w:t>
      </w:r>
      <w:r w:rsidR="00275FAA">
        <w:rPr>
          <w:rFonts w:cs="Arial"/>
          <w:color w:val="000000" w:themeColor="text1"/>
          <w:sz w:val="26"/>
          <w:szCs w:val="26"/>
        </w:rPr>
        <w:t xml:space="preserve">and </w:t>
      </w:r>
      <w:r w:rsidR="00821B95" w:rsidRPr="00272455">
        <w:rPr>
          <w:rFonts w:cs="Arial"/>
          <w:color w:val="000000" w:themeColor="text1"/>
          <w:sz w:val="26"/>
          <w:szCs w:val="26"/>
        </w:rPr>
        <w:t xml:space="preserve">the </w:t>
      </w:r>
      <w:r w:rsidR="00821B95" w:rsidRPr="00272455">
        <w:rPr>
          <w:rFonts w:cs="Arial"/>
          <w:color w:val="000000" w:themeColor="text1"/>
          <w:spacing w:val="-5"/>
          <w:sz w:val="26"/>
          <w:szCs w:val="26"/>
        </w:rPr>
        <w:t>Domestic Workers Conventio</w:t>
      </w:r>
      <w:r w:rsidR="00275FAA">
        <w:rPr>
          <w:rFonts w:cs="Arial"/>
          <w:color w:val="000000" w:themeColor="text1"/>
          <w:spacing w:val="-5"/>
          <w:sz w:val="26"/>
          <w:szCs w:val="26"/>
        </w:rPr>
        <w:t>n (ILO Convention 189)</w:t>
      </w:r>
      <w:r>
        <w:rPr>
          <w:rFonts w:cs="Arial"/>
          <w:color w:val="000000" w:themeColor="text1"/>
          <w:sz w:val="26"/>
          <w:szCs w:val="26"/>
        </w:rPr>
        <w:t>; and</w:t>
      </w:r>
    </w:p>
    <w:p w14:paraId="7D0B40E7" w14:textId="77777777" w:rsidR="00272455" w:rsidRDefault="00272455" w:rsidP="00272455">
      <w:pPr>
        <w:pStyle w:val="ListParagraph"/>
        <w:ind w:left="1260"/>
        <w:jc w:val="both"/>
        <w:rPr>
          <w:rFonts w:cs="Arial"/>
          <w:color w:val="000000" w:themeColor="text1"/>
          <w:sz w:val="26"/>
          <w:szCs w:val="26"/>
        </w:rPr>
      </w:pPr>
    </w:p>
    <w:p w14:paraId="0C913605" w14:textId="41F067DB" w:rsidR="00272455" w:rsidRPr="00272455" w:rsidRDefault="00272455" w:rsidP="00272455">
      <w:pPr>
        <w:pStyle w:val="ListParagraph"/>
        <w:numPr>
          <w:ilvl w:val="0"/>
          <w:numId w:val="5"/>
        </w:numPr>
        <w:jc w:val="both"/>
        <w:rPr>
          <w:rFonts w:cs="Arial"/>
          <w:color w:val="000000" w:themeColor="text1"/>
          <w:sz w:val="26"/>
          <w:szCs w:val="26"/>
        </w:rPr>
      </w:pPr>
      <w:r>
        <w:rPr>
          <w:rFonts w:cs="Arial"/>
          <w:sz w:val="26"/>
          <w:szCs w:val="26"/>
        </w:rPr>
        <w:t xml:space="preserve">Sustain and expand programs </w:t>
      </w:r>
      <w:r w:rsidR="00275FAA">
        <w:rPr>
          <w:rFonts w:cs="Arial"/>
          <w:sz w:val="26"/>
          <w:szCs w:val="26"/>
        </w:rPr>
        <w:t>that aim to protect children, especially those with special needs and disabilities, from all forms of abuse and ill-treatment.</w:t>
      </w:r>
    </w:p>
    <w:p w14:paraId="04CE36D6" w14:textId="77777777" w:rsidR="00272455" w:rsidRPr="00272455" w:rsidRDefault="00272455" w:rsidP="00821B95">
      <w:pPr>
        <w:pStyle w:val="Heading1"/>
        <w:shd w:val="clear" w:color="auto" w:fill="FFFFFF"/>
        <w:spacing w:before="0" w:beforeAutospacing="0" w:after="30" w:afterAutospacing="0" w:line="288" w:lineRule="atLeast"/>
        <w:ind w:firstLine="540"/>
        <w:rPr>
          <w:rFonts w:ascii="Arial" w:hAnsi="Arial" w:cs="Arial"/>
          <w:b w:val="0"/>
          <w:bCs w:val="0"/>
          <w:color w:val="000000" w:themeColor="text1"/>
          <w:spacing w:val="-5"/>
          <w:sz w:val="26"/>
          <w:szCs w:val="26"/>
        </w:rPr>
      </w:pPr>
    </w:p>
    <w:p w14:paraId="1EC6C112" w14:textId="286FAD91" w:rsidR="00412901" w:rsidRPr="00272455" w:rsidRDefault="00272455" w:rsidP="00EA63C6">
      <w:pPr>
        <w:ind w:firstLine="540"/>
        <w:jc w:val="both"/>
        <w:rPr>
          <w:rFonts w:cs="Arial"/>
          <w:sz w:val="26"/>
          <w:szCs w:val="26"/>
          <w:lang w:val="en-US"/>
        </w:rPr>
      </w:pPr>
      <w:r w:rsidRPr="00272455">
        <w:rPr>
          <w:rFonts w:cs="Arial"/>
          <w:sz w:val="26"/>
          <w:szCs w:val="26"/>
          <w:lang w:val="en-US"/>
        </w:rPr>
        <w:t>We wish Bahrain every success in this review cycle.</w:t>
      </w:r>
    </w:p>
    <w:p w14:paraId="5F625ED4" w14:textId="77777777" w:rsidR="00272455" w:rsidRPr="00272455" w:rsidRDefault="00272455" w:rsidP="00EA63C6">
      <w:pPr>
        <w:ind w:firstLine="540"/>
        <w:jc w:val="both"/>
        <w:rPr>
          <w:rFonts w:cs="Arial"/>
          <w:sz w:val="26"/>
          <w:szCs w:val="26"/>
          <w:lang w:val="en-US"/>
        </w:rPr>
      </w:pPr>
    </w:p>
    <w:p w14:paraId="69E3B203" w14:textId="7000EE56" w:rsidR="00F6604C" w:rsidRPr="00272455" w:rsidRDefault="00821B95" w:rsidP="00CD5869">
      <w:pPr>
        <w:shd w:val="clear" w:color="auto" w:fill="FFFFFF"/>
        <w:ind w:firstLine="540"/>
        <w:jc w:val="both"/>
        <w:rPr>
          <w:rFonts w:cs="Arial"/>
          <w:b/>
          <w:sz w:val="26"/>
          <w:szCs w:val="26"/>
        </w:rPr>
      </w:pPr>
      <w:r w:rsidRPr="00272455">
        <w:rPr>
          <w:rFonts w:eastAsia="Times New Roman" w:cs="Arial"/>
          <w:sz w:val="26"/>
          <w:szCs w:val="26"/>
          <w:lang w:val="en-US"/>
        </w:rPr>
        <w:t>Thank you, Chair.</w:t>
      </w:r>
      <w:r w:rsidR="00CD5869" w:rsidRPr="00272455">
        <w:rPr>
          <w:rFonts w:cs="Arial"/>
          <w:sz w:val="26"/>
          <w:szCs w:val="26"/>
        </w:rPr>
        <w:t xml:space="preserve">  </w:t>
      </w:r>
      <w:r w:rsidR="003C721D" w:rsidRPr="00272455">
        <w:rPr>
          <w:rFonts w:cs="Arial"/>
          <w:b/>
          <w:sz w:val="26"/>
          <w:szCs w:val="26"/>
        </w:rPr>
        <w:t>END</w:t>
      </w:r>
    </w:p>
    <w:p w14:paraId="2601FA0D" w14:textId="34E289F5" w:rsidR="00716904" w:rsidRPr="00716904" w:rsidRDefault="00716904" w:rsidP="00CD5869">
      <w:pPr>
        <w:shd w:val="clear" w:color="auto" w:fill="FFFFFF"/>
        <w:ind w:firstLine="540"/>
        <w:jc w:val="both"/>
        <w:rPr>
          <w:rFonts w:cs="Arial"/>
          <w:b/>
          <w:sz w:val="28"/>
          <w:szCs w:val="28"/>
        </w:rPr>
      </w:pPr>
    </w:p>
    <w:p w14:paraId="5030ACCD" w14:textId="76621786" w:rsidR="00716904" w:rsidRPr="00716904" w:rsidRDefault="00716904" w:rsidP="00CD5869">
      <w:pPr>
        <w:shd w:val="clear" w:color="auto" w:fill="FFFFFF"/>
        <w:ind w:firstLine="540"/>
        <w:jc w:val="both"/>
        <w:rPr>
          <w:rFonts w:cs="Arial"/>
          <w:b/>
          <w:sz w:val="28"/>
          <w:szCs w:val="28"/>
        </w:rPr>
      </w:pPr>
    </w:p>
    <w:sectPr w:rsidR="00716904" w:rsidRPr="0071690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49DB" w14:textId="77777777" w:rsidR="00B57779" w:rsidRDefault="00B57779" w:rsidP="00FF2D2A">
      <w:r>
        <w:separator/>
      </w:r>
    </w:p>
  </w:endnote>
  <w:endnote w:type="continuationSeparator" w:id="0">
    <w:p w14:paraId="2DBC2EB9" w14:textId="77777777" w:rsidR="00B57779" w:rsidRDefault="00B57779"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44D"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29CF3D54"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0E709191"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0A66" w14:textId="77777777" w:rsidR="00B57779" w:rsidRDefault="00B57779" w:rsidP="00FF2D2A">
      <w:r>
        <w:separator/>
      </w:r>
    </w:p>
  </w:footnote>
  <w:footnote w:type="continuationSeparator" w:id="0">
    <w:p w14:paraId="42F3CE12" w14:textId="77777777" w:rsidR="00B57779" w:rsidRDefault="00B57779"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16B2" w14:textId="77777777" w:rsidR="00D50F2D" w:rsidRPr="00147869" w:rsidRDefault="008B11E1" w:rsidP="008B11E1">
    <w:pPr>
      <w:pStyle w:val="Header"/>
      <w:rPr>
        <w:bCs/>
        <w:iCs/>
      </w:rPr>
    </w:pPr>
    <w:r>
      <w:rPr>
        <w:bCs/>
        <w:iCs/>
      </w:rPr>
      <w:tab/>
    </w:r>
    <w:r w:rsidRPr="00147869">
      <w:rPr>
        <w:bCs/>
        <w:iCs/>
      </w:rPr>
      <w:t xml:space="preserve">                                                                                                                      </w:t>
    </w:r>
  </w:p>
  <w:p w14:paraId="7940A34C"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3C0D07"/>
    <w:multiLevelType w:val="hybridMultilevel"/>
    <w:tmpl w:val="F798199E"/>
    <w:lvl w:ilvl="0" w:tplc="0C000001">
      <w:start w:val="1"/>
      <w:numFmt w:val="bullet"/>
      <w:lvlText w:val=""/>
      <w:lvlJc w:val="left"/>
      <w:pPr>
        <w:ind w:left="1260" w:hanging="360"/>
      </w:pPr>
      <w:rPr>
        <w:rFonts w:ascii="Symbol" w:hAnsi="Symbol" w:hint="default"/>
      </w:rPr>
    </w:lvl>
    <w:lvl w:ilvl="1" w:tplc="0C000003" w:tentative="1">
      <w:start w:val="1"/>
      <w:numFmt w:val="bullet"/>
      <w:lvlText w:val="o"/>
      <w:lvlJc w:val="left"/>
      <w:pPr>
        <w:ind w:left="1980" w:hanging="360"/>
      </w:pPr>
      <w:rPr>
        <w:rFonts w:ascii="Courier New" w:hAnsi="Courier New" w:cs="Courier New" w:hint="default"/>
      </w:rPr>
    </w:lvl>
    <w:lvl w:ilvl="2" w:tplc="0C000005" w:tentative="1">
      <w:start w:val="1"/>
      <w:numFmt w:val="bullet"/>
      <w:lvlText w:val=""/>
      <w:lvlJc w:val="left"/>
      <w:pPr>
        <w:ind w:left="2700" w:hanging="360"/>
      </w:pPr>
      <w:rPr>
        <w:rFonts w:ascii="Wingdings" w:hAnsi="Wingdings" w:hint="default"/>
      </w:rPr>
    </w:lvl>
    <w:lvl w:ilvl="3" w:tplc="0C000001" w:tentative="1">
      <w:start w:val="1"/>
      <w:numFmt w:val="bullet"/>
      <w:lvlText w:val=""/>
      <w:lvlJc w:val="left"/>
      <w:pPr>
        <w:ind w:left="3420" w:hanging="360"/>
      </w:pPr>
      <w:rPr>
        <w:rFonts w:ascii="Symbol" w:hAnsi="Symbol" w:hint="default"/>
      </w:rPr>
    </w:lvl>
    <w:lvl w:ilvl="4" w:tplc="0C000003" w:tentative="1">
      <w:start w:val="1"/>
      <w:numFmt w:val="bullet"/>
      <w:lvlText w:val="o"/>
      <w:lvlJc w:val="left"/>
      <w:pPr>
        <w:ind w:left="4140" w:hanging="360"/>
      </w:pPr>
      <w:rPr>
        <w:rFonts w:ascii="Courier New" w:hAnsi="Courier New" w:cs="Courier New" w:hint="default"/>
      </w:rPr>
    </w:lvl>
    <w:lvl w:ilvl="5" w:tplc="0C000005" w:tentative="1">
      <w:start w:val="1"/>
      <w:numFmt w:val="bullet"/>
      <w:lvlText w:val=""/>
      <w:lvlJc w:val="left"/>
      <w:pPr>
        <w:ind w:left="4860" w:hanging="360"/>
      </w:pPr>
      <w:rPr>
        <w:rFonts w:ascii="Wingdings" w:hAnsi="Wingdings" w:hint="default"/>
      </w:rPr>
    </w:lvl>
    <w:lvl w:ilvl="6" w:tplc="0C000001" w:tentative="1">
      <w:start w:val="1"/>
      <w:numFmt w:val="bullet"/>
      <w:lvlText w:val=""/>
      <w:lvlJc w:val="left"/>
      <w:pPr>
        <w:ind w:left="5580" w:hanging="360"/>
      </w:pPr>
      <w:rPr>
        <w:rFonts w:ascii="Symbol" w:hAnsi="Symbol" w:hint="default"/>
      </w:rPr>
    </w:lvl>
    <w:lvl w:ilvl="7" w:tplc="0C000003" w:tentative="1">
      <w:start w:val="1"/>
      <w:numFmt w:val="bullet"/>
      <w:lvlText w:val="o"/>
      <w:lvlJc w:val="left"/>
      <w:pPr>
        <w:ind w:left="6300" w:hanging="360"/>
      </w:pPr>
      <w:rPr>
        <w:rFonts w:ascii="Courier New" w:hAnsi="Courier New" w:cs="Courier New" w:hint="default"/>
      </w:rPr>
    </w:lvl>
    <w:lvl w:ilvl="8" w:tplc="0C000005" w:tentative="1">
      <w:start w:val="1"/>
      <w:numFmt w:val="bullet"/>
      <w:lvlText w:val=""/>
      <w:lvlJc w:val="left"/>
      <w:pPr>
        <w:ind w:left="7020" w:hanging="360"/>
      </w:pPr>
      <w:rPr>
        <w:rFonts w:ascii="Wingdings" w:hAnsi="Wingdings" w:hint="default"/>
      </w:r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6872673">
    <w:abstractNumId w:val="4"/>
  </w:num>
  <w:num w:numId="2" w16cid:durableId="917785547">
    <w:abstractNumId w:val="3"/>
  </w:num>
  <w:num w:numId="3" w16cid:durableId="973213011">
    <w:abstractNumId w:val="2"/>
  </w:num>
  <w:num w:numId="4" w16cid:durableId="1582257920">
    <w:abstractNumId w:val="0"/>
  </w:num>
  <w:num w:numId="5" w16cid:durableId="983584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22AD6"/>
    <w:rsid w:val="00024B21"/>
    <w:rsid w:val="000264EB"/>
    <w:rsid w:val="00026AC2"/>
    <w:rsid w:val="000274BA"/>
    <w:rsid w:val="00033AA4"/>
    <w:rsid w:val="00035B44"/>
    <w:rsid w:val="000400F2"/>
    <w:rsid w:val="0004588E"/>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936"/>
    <w:rsid w:val="000C6356"/>
    <w:rsid w:val="000D083A"/>
    <w:rsid w:val="000D322B"/>
    <w:rsid w:val="000D3460"/>
    <w:rsid w:val="000D6C90"/>
    <w:rsid w:val="000E5E89"/>
    <w:rsid w:val="000F23E8"/>
    <w:rsid w:val="000F5B08"/>
    <w:rsid w:val="000F69FD"/>
    <w:rsid w:val="001026DC"/>
    <w:rsid w:val="00102A8A"/>
    <w:rsid w:val="001046B8"/>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816FB"/>
    <w:rsid w:val="00195931"/>
    <w:rsid w:val="00195AD8"/>
    <w:rsid w:val="001A033F"/>
    <w:rsid w:val="001A1652"/>
    <w:rsid w:val="001A2047"/>
    <w:rsid w:val="001A310E"/>
    <w:rsid w:val="001A515A"/>
    <w:rsid w:val="001A6480"/>
    <w:rsid w:val="001A6D9C"/>
    <w:rsid w:val="001C497C"/>
    <w:rsid w:val="001D4DB0"/>
    <w:rsid w:val="001E2F42"/>
    <w:rsid w:val="00222874"/>
    <w:rsid w:val="00223387"/>
    <w:rsid w:val="00225866"/>
    <w:rsid w:val="00231509"/>
    <w:rsid w:val="00242119"/>
    <w:rsid w:val="00245EE5"/>
    <w:rsid w:val="00246521"/>
    <w:rsid w:val="00246647"/>
    <w:rsid w:val="00246B4A"/>
    <w:rsid w:val="00247C28"/>
    <w:rsid w:val="00250A28"/>
    <w:rsid w:val="0025162C"/>
    <w:rsid w:val="002526B4"/>
    <w:rsid w:val="00254E1F"/>
    <w:rsid w:val="0025749F"/>
    <w:rsid w:val="00262B75"/>
    <w:rsid w:val="00263165"/>
    <w:rsid w:val="00265FD3"/>
    <w:rsid w:val="00270E61"/>
    <w:rsid w:val="00272455"/>
    <w:rsid w:val="00272642"/>
    <w:rsid w:val="002753CA"/>
    <w:rsid w:val="00275FAA"/>
    <w:rsid w:val="00276F2C"/>
    <w:rsid w:val="002770E5"/>
    <w:rsid w:val="0029336A"/>
    <w:rsid w:val="00295B9B"/>
    <w:rsid w:val="002978F1"/>
    <w:rsid w:val="002A3415"/>
    <w:rsid w:val="002A585E"/>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41CC"/>
    <w:rsid w:val="00373995"/>
    <w:rsid w:val="00377B6A"/>
    <w:rsid w:val="00380874"/>
    <w:rsid w:val="00387665"/>
    <w:rsid w:val="0039118E"/>
    <w:rsid w:val="003971A2"/>
    <w:rsid w:val="0039732E"/>
    <w:rsid w:val="003A5EB7"/>
    <w:rsid w:val="003B24A6"/>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12901"/>
    <w:rsid w:val="00416686"/>
    <w:rsid w:val="00416F64"/>
    <w:rsid w:val="004305AA"/>
    <w:rsid w:val="004413FB"/>
    <w:rsid w:val="004462F2"/>
    <w:rsid w:val="00450EAA"/>
    <w:rsid w:val="00454627"/>
    <w:rsid w:val="00461241"/>
    <w:rsid w:val="00461C8D"/>
    <w:rsid w:val="00461F10"/>
    <w:rsid w:val="004703FC"/>
    <w:rsid w:val="004814EC"/>
    <w:rsid w:val="004872E8"/>
    <w:rsid w:val="00490ACB"/>
    <w:rsid w:val="00491D36"/>
    <w:rsid w:val="0049537F"/>
    <w:rsid w:val="004A3A94"/>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581D"/>
    <w:rsid w:val="00556223"/>
    <w:rsid w:val="005667C0"/>
    <w:rsid w:val="0056705A"/>
    <w:rsid w:val="00567F60"/>
    <w:rsid w:val="00575EFF"/>
    <w:rsid w:val="0058081F"/>
    <w:rsid w:val="005852EF"/>
    <w:rsid w:val="005874F2"/>
    <w:rsid w:val="0059456D"/>
    <w:rsid w:val="00597D7B"/>
    <w:rsid w:val="005A20C0"/>
    <w:rsid w:val="005A29D4"/>
    <w:rsid w:val="005A2B9B"/>
    <w:rsid w:val="005A5787"/>
    <w:rsid w:val="005B29FE"/>
    <w:rsid w:val="005C0D37"/>
    <w:rsid w:val="005C3FCB"/>
    <w:rsid w:val="005D129B"/>
    <w:rsid w:val="005D3B7D"/>
    <w:rsid w:val="005D5036"/>
    <w:rsid w:val="005E77D3"/>
    <w:rsid w:val="005F1A72"/>
    <w:rsid w:val="005F6930"/>
    <w:rsid w:val="006007BB"/>
    <w:rsid w:val="006047F1"/>
    <w:rsid w:val="00607945"/>
    <w:rsid w:val="006104BE"/>
    <w:rsid w:val="00614886"/>
    <w:rsid w:val="00614B5F"/>
    <w:rsid w:val="0061519A"/>
    <w:rsid w:val="00620FC3"/>
    <w:rsid w:val="006236DB"/>
    <w:rsid w:val="00624981"/>
    <w:rsid w:val="00642034"/>
    <w:rsid w:val="006433DD"/>
    <w:rsid w:val="00645D94"/>
    <w:rsid w:val="00645DB0"/>
    <w:rsid w:val="006501A7"/>
    <w:rsid w:val="00652031"/>
    <w:rsid w:val="00657C37"/>
    <w:rsid w:val="00657C62"/>
    <w:rsid w:val="006655D9"/>
    <w:rsid w:val="00665A7F"/>
    <w:rsid w:val="00665E11"/>
    <w:rsid w:val="00667370"/>
    <w:rsid w:val="00672928"/>
    <w:rsid w:val="00675494"/>
    <w:rsid w:val="0068214A"/>
    <w:rsid w:val="0068770F"/>
    <w:rsid w:val="006918C4"/>
    <w:rsid w:val="006946E7"/>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5AED"/>
    <w:rsid w:val="006E7E8C"/>
    <w:rsid w:val="006F3234"/>
    <w:rsid w:val="006F44B5"/>
    <w:rsid w:val="006F4ED2"/>
    <w:rsid w:val="00716904"/>
    <w:rsid w:val="0072366F"/>
    <w:rsid w:val="007255E0"/>
    <w:rsid w:val="0073137D"/>
    <w:rsid w:val="0073616A"/>
    <w:rsid w:val="00740362"/>
    <w:rsid w:val="007511B7"/>
    <w:rsid w:val="007555FE"/>
    <w:rsid w:val="00756A8D"/>
    <w:rsid w:val="00757677"/>
    <w:rsid w:val="007623BF"/>
    <w:rsid w:val="0076751B"/>
    <w:rsid w:val="0077470C"/>
    <w:rsid w:val="0078493B"/>
    <w:rsid w:val="007867C7"/>
    <w:rsid w:val="00786FCB"/>
    <w:rsid w:val="00787F84"/>
    <w:rsid w:val="007925E3"/>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7C5"/>
    <w:rsid w:val="008035B6"/>
    <w:rsid w:val="00821B95"/>
    <w:rsid w:val="008319CC"/>
    <w:rsid w:val="00834D63"/>
    <w:rsid w:val="00835879"/>
    <w:rsid w:val="008453E4"/>
    <w:rsid w:val="00846551"/>
    <w:rsid w:val="008502B9"/>
    <w:rsid w:val="008503A3"/>
    <w:rsid w:val="008565CA"/>
    <w:rsid w:val="00872C09"/>
    <w:rsid w:val="00881A1C"/>
    <w:rsid w:val="0088510B"/>
    <w:rsid w:val="00892486"/>
    <w:rsid w:val="00897750"/>
    <w:rsid w:val="008A1814"/>
    <w:rsid w:val="008A7672"/>
    <w:rsid w:val="008B11E1"/>
    <w:rsid w:val="008B4219"/>
    <w:rsid w:val="008C02E2"/>
    <w:rsid w:val="008C109B"/>
    <w:rsid w:val="008C42F8"/>
    <w:rsid w:val="008D0697"/>
    <w:rsid w:val="008D44FD"/>
    <w:rsid w:val="008D7C39"/>
    <w:rsid w:val="008D7FEB"/>
    <w:rsid w:val="008E443A"/>
    <w:rsid w:val="00905372"/>
    <w:rsid w:val="0091410C"/>
    <w:rsid w:val="00916E0F"/>
    <w:rsid w:val="00917E2F"/>
    <w:rsid w:val="0092166A"/>
    <w:rsid w:val="009406C2"/>
    <w:rsid w:val="0094196B"/>
    <w:rsid w:val="0094626E"/>
    <w:rsid w:val="00950BAC"/>
    <w:rsid w:val="009520A4"/>
    <w:rsid w:val="00952534"/>
    <w:rsid w:val="00953F42"/>
    <w:rsid w:val="00954DC9"/>
    <w:rsid w:val="00961A28"/>
    <w:rsid w:val="00964925"/>
    <w:rsid w:val="00964C6C"/>
    <w:rsid w:val="00967022"/>
    <w:rsid w:val="009715CE"/>
    <w:rsid w:val="00972024"/>
    <w:rsid w:val="00981DA4"/>
    <w:rsid w:val="00982445"/>
    <w:rsid w:val="0098322C"/>
    <w:rsid w:val="009853D8"/>
    <w:rsid w:val="0098594E"/>
    <w:rsid w:val="00985AAA"/>
    <w:rsid w:val="009929A2"/>
    <w:rsid w:val="00993A8C"/>
    <w:rsid w:val="00994116"/>
    <w:rsid w:val="009959F3"/>
    <w:rsid w:val="00995DA8"/>
    <w:rsid w:val="0099605E"/>
    <w:rsid w:val="009966AC"/>
    <w:rsid w:val="009A0D0A"/>
    <w:rsid w:val="009A1DE8"/>
    <w:rsid w:val="009A7CAA"/>
    <w:rsid w:val="009B1441"/>
    <w:rsid w:val="009B78C6"/>
    <w:rsid w:val="009C1F35"/>
    <w:rsid w:val="009D2AA9"/>
    <w:rsid w:val="009D3585"/>
    <w:rsid w:val="009E11D3"/>
    <w:rsid w:val="009E324F"/>
    <w:rsid w:val="009E7EF1"/>
    <w:rsid w:val="009F16B6"/>
    <w:rsid w:val="00A01AFF"/>
    <w:rsid w:val="00A03DEF"/>
    <w:rsid w:val="00A10F2C"/>
    <w:rsid w:val="00A235DD"/>
    <w:rsid w:val="00A25C3F"/>
    <w:rsid w:val="00A3248A"/>
    <w:rsid w:val="00A3516A"/>
    <w:rsid w:val="00A36129"/>
    <w:rsid w:val="00A479D8"/>
    <w:rsid w:val="00A5008F"/>
    <w:rsid w:val="00A612A7"/>
    <w:rsid w:val="00A64A9A"/>
    <w:rsid w:val="00A7308A"/>
    <w:rsid w:val="00A7385B"/>
    <w:rsid w:val="00A8107A"/>
    <w:rsid w:val="00A84E46"/>
    <w:rsid w:val="00A86930"/>
    <w:rsid w:val="00A9283D"/>
    <w:rsid w:val="00A977EF"/>
    <w:rsid w:val="00AB7949"/>
    <w:rsid w:val="00AC016B"/>
    <w:rsid w:val="00AC27C9"/>
    <w:rsid w:val="00AC4BDD"/>
    <w:rsid w:val="00AC7204"/>
    <w:rsid w:val="00AD0B0D"/>
    <w:rsid w:val="00AD2A90"/>
    <w:rsid w:val="00AD7E37"/>
    <w:rsid w:val="00AE211B"/>
    <w:rsid w:val="00AE3840"/>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45B72"/>
    <w:rsid w:val="00B5409A"/>
    <w:rsid w:val="00B57779"/>
    <w:rsid w:val="00B6413A"/>
    <w:rsid w:val="00B7085A"/>
    <w:rsid w:val="00B715D2"/>
    <w:rsid w:val="00B8104A"/>
    <w:rsid w:val="00B85E39"/>
    <w:rsid w:val="00B90A6C"/>
    <w:rsid w:val="00B913C4"/>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14F5E"/>
    <w:rsid w:val="00C1502C"/>
    <w:rsid w:val="00C17839"/>
    <w:rsid w:val="00C204CE"/>
    <w:rsid w:val="00C35EC3"/>
    <w:rsid w:val="00C405CB"/>
    <w:rsid w:val="00C41566"/>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4CA2"/>
    <w:rsid w:val="00CD2EC9"/>
    <w:rsid w:val="00CD46F6"/>
    <w:rsid w:val="00CD4B36"/>
    <w:rsid w:val="00CD5869"/>
    <w:rsid w:val="00CE4708"/>
    <w:rsid w:val="00CE62FB"/>
    <w:rsid w:val="00CF0CB6"/>
    <w:rsid w:val="00CF1152"/>
    <w:rsid w:val="00CF280E"/>
    <w:rsid w:val="00CF3B12"/>
    <w:rsid w:val="00CF6CB7"/>
    <w:rsid w:val="00CF79EA"/>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50F2D"/>
    <w:rsid w:val="00D52C85"/>
    <w:rsid w:val="00D532DB"/>
    <w:rsid w:val="00D57EE3"/>
    <w:rsid w:val="00D60ACA"/>
    <w:rsid w:val="00D67696"/>
    <w:rsid w:val="00D7720A"/>
    <w:rsid w:val="00D80A79"/>
    <w:rsid w:val="00D812C1"/>
    <w:rsid w:val="00D8341B"/>
    <w:rsid w:val="00D83F99"/>
    <w:rsid w:val="00D84B5B"/>
    <w:rsid w:val="00D9294B"/>
    <w:rsid w:val="00D95E1D"/>
    <w:rsid w:val="00DA3574"/>
    <w:rsid w:val="00DA5855"/>
    <w:rsid w:val="00DB16D7"/>
    <w:rsid w:val="00DB32D9"/>
    <w:rsid w:val="00DB5530"/>
    <w:rsid w:val="00DD2B57"/>
    <w:rsid w:val="00DD48CF"/>
    <w:rsid w:val="00DE1877"/>
    <w:rsid w:val="00DE3ED3"/>
    <w:rsid w:val="00DE52CE"/>
    <w:rsid w:val="00DE72D5"/>
    <w:rsid w:val="00DF3902"/>
    <w:rsid w:val="00DF6B39"/>
    <w:rsid w:val="00DF73DA"/>
    <w:rsid w:val="00E01777"/>
    <w:rsid w:val="00E01AF9"/>
    <w:rsid w:val="00E05D4D"/>
    <w:rsid w:val="00E1324A"/>
    <w:rsid w:val="00E143C7"/>
    <w:rsid w:val="00E21303"/>
    <w:rsid w:val="00E235DD"/>
    <w:rsid w:val="00E312BE"/>
    <w:rsid w:val="00E35069"/>
    <w:rsid w:val="00E35218"/>
    <w:rsid w:val="00E37958"/>
    <w:rsid w:val="00E42F09"/>
    <w:rsid w:val="00E54FFB"/>
    <w:rsid w:val="00E55197"/>
    <w:rsid w:val="00E60076"/>
    <w:rsid w:val="00E60A5F"/>
    <w:rsid w:val="00E61CE8"/>
    <w:rsid w:val="00E61F82"/>
    <w:rsid w:val="00E6287A"/>
    <w:rsid w:val="00E73AE3"/>
    <w:rsid w:val="00E754C4"/>
    <w:rsid w:val="00E8723D"/>
    <w:rsid w:val="00E87F3D"/>
    <w:rsid w:val="00E9062E"/>
    <w:rsid w:val="00E96823"/>
    <w:rsid w:val="00EA63C6"/>
    <w:rsid w:val="00EA66E1"/>
    <w:rsid w:val="00EB2221"/>
    <w:rsid w:val="00EB35F6"/>
    <w:rsid w:val="00EB6FD9"/>
    <w:rsid w:val="00EC0C74"/>
    <w:rsid w:val="00EC6E72"/>
    <w:rsid w:val="00ED09FE"/>
    <w:rsid w:val="00ED21C0"/>
    <w:rsid w:val="00ED39F8"/>
    <w:rsid w:val="00ED47AF"/>
    <w:rsid w:val="00ED4D28"/>
    <w:rsid w:val="00EE25B8"/>
    <w:rsid w:val="00EE585C"/>
    <w:rsid w:val="00EF2090"/>
    <w:rsid w:val="00EF48DA"/>
    <w:rsid w:val="00F1638A"/>
    <w:rsid w:val="00F22B1A"/>
    <w:rsid w:val="00F233D9"/>
    <w:rsid w:val="00F264DB"/>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B21"/>
  </w:style>
  <w:style w:type="paragraph" w:styleId="Heading1">
    <w:name w:val="heading 1"/>
    <w:basedOn w:val="Normal"/>
    <w:link w:val="Heading1Char"/>
    <w:uiPriority w:val="9"/>
    <w:qFormat/>
    <w:rsid w:val="00821B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1Char">
    <w:name w:val="Heading 1 Char"/>
    <w:basedOn w:val="DefaultParagraphFont"/>
    <w:link w:val="Heading1"/>
    <w:uiPriority w:val="9"/>
    <w:rsid w:val="00821B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EC2A7-10F3-47EB-BFE5-36BD17C82D2F}"/>
</file>

<file path=customXml/itemProps2.xml><?xml version="1.0" encoding="utf-8"?>
<ds:datastoreItem xmlns:ds="http://schemas.openxmlformats.org/officeDocument/2006/customXml" ds:itemID="{8F7CC90C-F89B-445B-A430-744C2F910496}"/>
</file>

<file path=customXml/itemProps3.xml><?xml version="1.0" encoding="utf-8"?>
<ds:datastoreItem xmlns:ds="http://schemas.openxmlformats.org/officeDocument/2006/customXml" ds:itemID="{BAA0D127-695D-054D-90F9-5479D9F3BDB3}"/>
</file>

<file path=customXml/itemProps4.xml><?xml version="1.0" encoding="utf-8"?>
<ds:datastoreItem xmlns:ds="http://schemas.openxmlformats.org/officeDocument/2006/customXml" ds:itemID="{3306C067-17B0-4645-9C52-FE7471C61F2F}"/>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2022-11-04T09:08:00Z</cp:lastPrinted>
  <dcterms:created xsi:type="dcterms:W3CDTF">2022-11-17T12:28:00Z</dcterms:created>
  <dcterms:modified xsi:type="dcterms:W3CDTF">2022-11-17T12:28:00Z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