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0FAC" w:rsidRPr="00846404" w:rsidRDefault="00846404" w:rsidP="008A1CFF">
      <w:pPr>
        <w:tabs>
          <w:tab w:val="center" w:pos="2872"/>
          <w:tab w:val="left" w:pos="4920"/>
        </w:tabs>
        <w:bidi w:val="0"/>
        <w:rPr>
          <w:rFonts w:asciiTheme="majorBidi" w:hAnsiTheme="majorBidi" w:cstheme="majorBidi"/>
          <w:b/>
          <w:bCs/>
          <w:sz w:val="32"/>
          <w:szCs w:val="32"/>
          <w:rtl/>
          <w:lang w:val="en-GB" w:bidi="ar-SY"/>
        </w:rPr>
      </w:pPr>
      <w:r>
        <w:rPr>
          <w:b/>
          <w:bCs/>
          <w:i/>
          <w:iCs/>
          <w:noProof/>
          <w:sz w:val="32"/>
          <w:szCs w:val="32"/>
        </w:rPr>
        <mc:AlternateContent>
          <mc:Choice Requires="wps">
            <w:drawing>
              <wp:anchor distT="91440" distB="91440" distL="114300" distR="114300" simplePos="0" relativeHeight="251663360" behindDoc="0" locked="0" layoutInCell="0" allowOverlap="1" wp14:anchorId="31134282" wp14:editId="4AEB3165">
                <wp:simplePos x="0" y="0"/>
                <wp:positionH relativeFrom="margin">
                  <wp:posOffset>-809625</wp:posOffset>
                </wp:positionH>
                <wp:positionV relativeFrom="margin">
                  <wp:posOffset>-123825</wp:posOffset>
                </wp:positionV>
                <wp:extent cx="2637790" cy="1314450"/>
                <wp:effectExtent l="0" t="0" r="10160" b="0"/>
                <wp:wrapSquare wrapText="bothSides"/>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637790" cy="131445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190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46404" w:rsidRPr="00846404" w:rsidRDefault="00846404" w:rsidP="00846404">
                            <w:pPr>
                              <w:spacing w:after="0" w:line="240" w:lineRule="auto"/>
                              <w:ind w:hanging="708"/>
                              <w:jc w:val="center"/>
                              <w:rPr>
                                <w:rFonts w:ascii="Garamond" w:hAnsi="Garamond"/>
                                <w:b/>
                                <w:bCs/>
                                <w:sz w:val="32"/>
                                <w:szCs w:val="32"/>
                              </w:rPr>
                            </w:pPr>
                          </w:p>
                          <w:p w:rsidR="00846404" w:rsidRPr="00846404" w:rsidRDefault="00846404" w:rsidP="00846404">
                            <w:pPr>
                              <w:spacing w:after="0" w:line="240" w:lineRule="auto"/>
                              <w:ind w:hanging="708"/>
                              <w:jc w:val="center"/>
                              <w:rPr>
                                <w:rFonts w:ascii="Garamond" w:hAnsi="Garamond"/>
                                <w:b/>
                                <w:bCs/>
                                <w:sz w:val="32"/>
                                <w:szCs w:val="32"/>
                              </w:rPr>
                            </w:pPr>
                            <w:r w:rsidRPr="00846404">
                              <w:rPr>
                                <w:rFonts w:ascii="Garamond" w:hAnsi="Garamond"/>
                                <w:b/>
                                <w:bCs/>
                                <w:sz w:val="32"/>
                                <w:szCs w:val="32"/>
                              </w:rPr>
                              <w:t>Permanent Mission</w:t>
                            </w:r>
                          </w:p>
                          <w:p w:rsidR="00846404" w:rsidRPr="00846404" w:rsidRDefault="00846404" w:rsidP="00846404">
                            <w:pPr>
                              <w:spacing w:after="0" w:line="240" w:lineRule="auto"/>
                              <w:ind w:hanging="708"/>
                              <w:jc w:val="center"/>
                              <w:rPr>
                                <w:rFonts w:ascii="Garamond" w:hAnsi="Garamond"/>
                                <w:b/>
                                <w:bCs/>
                                <w:sz w:val="32"/>
                                <w:szCs w:val="32"/>
                              </w:rPr>
                            </w:pPr>
                            <w:r w:rsidRPr="00846404">
                              <w:rPr>
                                <w:rFonts w:ascii="Garamond" w:hAnsi="Garamond"/>
                                <w:b/>
                                <w:bCs/>
                                <w:sz w:val="32"/>
                                <w:szCs w:val="32"/>
                              </w:rPr>
                              <w:t xml:space="preserve">of the </w:t>
                            </w:r>
                          </w:p>
                          <w:p w:rsidR="00846404" w:rsidRPr="00846404" w:rsidRDefault="00846404" w:rsidP="00846404">
                            <w:pPr>
                              <w:spacing w:after="0" w:line="240" w:lineRule="auto"/>
                              <w:ind w:hanging="708"/>
                              <w:jc w:val="center"/>
                              <w:rPr>
                                <w:rFonts w:ascii="Garamond" w:hAnsi="Garamond"/>
                                <w:b/>
                                <w:bCs/>
                                <w:sz w:val="32"/>
                                <w:szCs w:val="32"/>
                              </w:rPr>
                            </w:pPr>
                            <w:r w:rsidRPr="00846404">
                              <w:rPr>
                                <w:rFonts w:ascii="Garamond" w:hAnsi="Garamond"/>
                                <w:b/>
                                <w:bCs/>
                                <w:sz w:val="32"/>
                                <w:szCs w:val="32"/>
                              </w:rPr>
                              <w:t>Syrian Arab Republic</w:t>
                            </w:r>
                          </w:p>
                          <w:p w:rsidR="00846404" w:rsidRPr="00846404" w:rsidRDefault="00846404" w:rsidP="00846404">
                            <w:pPr>
                              <w:spacing w:after="0" w:line="240" w:lineRule="auto"/>
                              <w:ind w:hanging="708"/>
                              <w:jc w:val="center"/>
                              <w:rPr>
                                <w:rFonts w:ascii="Garamond" w:hAnsi="Garamond"/>
                                <w:sz w:val="32"/>
                                <w:szCs w:val="32"/>
                              </w:rPr>
                            </w:pPr>
                            <w:r w:rsidRPr="00846404">
                              <w:rPr>
                                <w:rFonts w:ascii="Garamond" w:hAnsi="Garamond"/>
                                <w:b/>
                                <w:bCs/>
                                <w:sz w:val="32"/>
                                <w:szCs w:val="32"/>
                              </w:rPr>
                              <w:t>Geneva</w:t>
                            </w:r>
                          </w:p>
                          <w:p w:rsidR="00846404" w:rsidRPr="00846404" w:rsidRDefault="00846404" w:rsidP="00846404">
                            <w:pPr>
                              <w:spacing w:after="0" w:line="240" w:lineRule="auto"/>
                              <w:rPr>
                                <w:color w:val="4F81BD"/>
                                <w:sz w:val="32"/>
                                <w:szCs w:val="32"/>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1134282" id="Rectangle 5" o:spid="_x0000_s1026" style="position:absolute;margin-left:-63.75pt;margin-top:-9.75pt;width:207.7pt;height:103.5pt;flip:x;z-index:251663360;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" o:allowincell="f" filled="f" fillcolor="black" stroked="f" strokeweight="1.5pt">
                <v:textbox inset="0,0,0,0">
                  <w:txbxContent>
                    <w:p w:rsidR="00846404" w:rsidRPr="00846404" w:rsidRDefault="00846404" w:rsidP="00846404">
                      <w:pPr>
                        <w:spacing w:after="0" w:line="240" w:lineRule="auto"/>
                        <w:ind w:hanging="708"/>
                        <w:jc w:val="center"/>
                        <w:rPr>
                          <w:rFonts w:ascii="Garamond" w:hAnsi="Garamond"/>
                          <w:b/>
                          <w:bCs/>
                          <w:sz w:val="32"/>
                          <w:szCs w:val="32"/>
                        </w:rPr>
                      </w:pPr>
                    </w:p>
                    <w:p w:rsidR="00846404" w:rsidRPr="00846404" w:rsidRDefault="00846404" w:rsidP="00846404">
                      <w:pPr>
                        <w:spacing w:after="0" w:line="240" w:lineRule="auto"/>
                        <w:ind w:hanging="708"/>
                        <w:jc w:val="center"/>
                        <w:rPr>
                          <w:rFonts w:ascii="Garamond" w:hAnsi="Garamond"/>
                          <w:b/>
                          <w:bCs/>
                          <w:sz w:val="32"/>
                          <w:szCs w:val="32"/>
                        </w:rPr>
                      </w:pPr>
                      <w:r w:rsidRPr="00846404">
                        <w:rPr>
                          <w:rFonts w:ascii="Garamond" w:hAnsi="Garamond"/>
                          <w:b/>
                          <w:bCs/>
                          <w:sz w:val="32"/>
                          <w:szCs w:val="32"/>
                        </w:rPr>
                        <w:t>Permanent Mission</w:t>
                      </w:r>
                    </w:p>
                    <w:p w:rsidR="00846404" w:rsidRPr="00846404" w:rsidRDefault="00846404" w:rsidP="00846404">
                      <w:pPr>
                        <w:spacing w:after="0" w:line="240" w:lineRule="auto"/>
                        <w:ind w:hanging="708"/>
                        <w:jc w:val="center"/>
                        <w:rPr>
                          <w:rFonts w:ascii="Garamond" w:hAnsi="Garamond"/>
                          <w:b/>
                          <w:bCs/>
                          <w:sz w:val="32"/>
                          <w:szCs w:val="32"/>
                        </w:rPr>
                      </w:pPr>
                      <w:r w:rsidRPr="00846404">
                        <w:rPr>
                          <w:rFonts w:ascii="Garamond" w:hAnsi="Garamond"/>
                          <w:b/>
                          <w:bCs/>
                          <w:sz w:val="32"/>
                          <w:szCs w:val="32"/>
                        </w:rPr>
                        <w:t xml:space="preserve">of the </w:t>
                      </w:r>
                    </w:p>
                    <w:p w:rsidR="00846404" w:rsidRPr="00846404" w:rsidRDefault="00846404" w:rsidP="00846404">
                      <w:pPr>
                        <w:spacing w:after="0" w:line="240" w:lineRule="auto"/>
                        <w:ind w:hanging="708"/>
                        <w:jc w:val="center"/>
                        <w:rPr>
                          <w:rFonts w:ascii="Garamond" w:hAnsi="Garamond"/>
                          <w:b/>
                          <w:bCs/>
                          <w:sz w:val="32"/>
                          <w:szCs w:val="32"/>
                        </w:rPr>
                      </w:pPr>
                      <w:r w:rsidRPr="00846404">
                        <w:rPr>
                          <w:rFonts w:ascii="Garamond" w:hAnsi="Garamond"/>
                          <w:b/>
                          <w:bCs/>
                          <w:sz w:val="32"/>
                          <w:szCs w:val="32"/>
                        </w:rPr>
                        <w:t>Syrian Arab Republic</w:t>
                      </w:r>
                    </w:p>
                    <w:p w:rsidR="00846404" w:rsidRPr="00846404" w:rsidRDefault="00846404" w:rsidP="00846404">
                      <w:pPr>
                        <w:spacing w:after="0" w:line="240" w:lineRule="auto"/>
                        <w:ind w:hanging="708"/>
                        <w:jc w:val="center"/>
                        <w:rPr>
                          <w:rFonts w:ascii="Garamond" w:hAnsi="Garamond"/>
                          <w:sz w:val="32"/>
                          <w:szCs w:val="32"/>
                        </w:rPr>
                      </w:pPr>
                      <w:r w:rsidRPr="00846404">
                        <w:rPr>
                          <w:rFonts w:ascii="Garamond" w:hAnsi="Garamond"/>
                          <w:b/>
                          <w:bCs/>
                          <w:sz w:val="32"/>
                          <w:szCs w:val="32"/>
                        </w:rPr>
                        <w:t>Geneva</w:t>
                      </w:r>
                    </w:p>
                    <w:p w:rsidR="00846404" w:rsidRPr="00846404" w:rsidRDefault="00846404" w:rsidP="00846404">
                      <w:pPr>
                        <w:spacing w:after="0" w:line="240" w:lineRule="auto"/>
                        <w:rPr>
                          <w:color w:val="4F81BD"/>
                          <w:sz w:val="32"/>
                          <w:szCs w:val="32"/>
                        </w:rPr>
                      </w:pPr>
                    </w:p>
                  </w:txbxContent>
                </v:textbox>
                <w10:wrap type="square" anchorx="margin" anchory="margin"/>
              </v:rect>
            </w:pict>
          </mc:Fallback>
        </mc:AlternateContent>
      </w:r>
      <w:r w:rsidRPr="00846404">
        <w:rPr>
          <w:rFonts w:ascii="Times New Roman" w:eastAsia="Times New Roman" w:hAnsi="Times New Roman" w:cs="Times New Roman"/>
          <w:b/>
          <w:bCs/>
          <w:i/>
          <w:iCs/>
          <w:noProof/>
          <w:sz w:val="32"/>
          <w:szCs w:val="32"/>
        </w:rPr>
        <w:drawing>
          <wp:anchor distT="0" distB="0" distL="114300" distR="114300" simplePos="0" relativeHeight="251659264" behindDoc="1" locked="0" layoutInCell="1" allowOverlap="1" wp14:anchorId="52693D75" wp14:editId="2A6782F4">
            <wp:simplePos x="0" y="0"/>
            <wp:positionH relativeFrom="column">
              <wp:posOffset>3743325</wp:posOffset>
            </wp:positionH>
            <wp:positionV relativeFrom="paragraph">
              <wp:posOffset>0</wp:posOffset>
            </wp:positionV>
            <wp:extent cx="2447290" cy="935355"/>
            <wp:effectExtent l="0" t="0" r="0" b="0"/>
            <wp:wrapTight wrapText="bothSides">
              <wp:wrapPolygon edited="0">
                <wp:start x="0" y="0"/>
                <wp:lineTo x="0" y="21116"/>
                <wp:lineTo x="21353" y="21116"/>
                <wp:lineTo x="21353" y="0"/>
                <wp:lineTo x="0" y="0"/>
              </wp:wrapPolygon>
            </wp:wrapTight>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47290" cy="935355"/>
                    </a:xfrm>
                    <a:prstGeom prst="rect">
                      <a:avLst/>
                    </a:prstGeom>
                    <a:noFill/>
                  </pic:spPr>
                </pic:pic>
              </a:graphicData>
            </a:graphic>
            <wp14:sizeRelH relativeFrom="page">
              <wp14:pctWidth>0</wp14:pctWidth>
            </wp14:sizeRelH>
            <wp14:sizeRelV relativeFrom="page">
              <wp14:pctHeight>0</wp14:pctHeight>
            </wp14:sizeRelV>
          </wp:anchor>
        </w:drawing>
      </w:r>
      <w:r>
        <w:rPr>
          <w:rFonts w:asciiTheme="majorBidi" w:hAnsiTheme="majorBidi" w:cstheme="majorBidi"/>
          <w:b/>
          <w:bCs/>
          <w:sz w:val="32"/>
          <w:szCs w:val="32"/>
        </w:rPr>
        <w:tab/>
      </w:r>
      <w:r>
        <w:rPr>
          <w:rFonts w:asciiTheme="majorBidi" w:hAnsiTheme="majorBidi" w:cstheme="majorBidi"/>
          <w:b/>
          <w:bCs/>
          <w:sz w:val="32"/>
          <w:szCs w:val="32"/>
        </w:rPr>
        <w:tab/>
        <w:t xml:space="preserve"> </w:t>
      </w:r>
      <w:r>
        <w:rPr>
          <w:rFonts w:asciiTheme="majorBidi" w:hAnsiTheme="majorBidi" w:cstheme="majorBidi" w:hint="cs"/>
          <w:b/>
          <w:bCs/>
          <w:sz w:val="32"/>
          <w:szCs w:val="32"/>
          <w:rtl/>
          <w:lang w:val="en-GB" w:bidi="ar-SY"/>
        </w:rPr>
        <w:t xml:space="preserve">      </w:t>
      </w:r>
      <w:r w:rsidR="008A1CFF">
        <w:rPr>
          <w:rFonts w:asciiTheme="majorBidi" w:hAnsiTheme="majorBidi" w:cstheme="majorBidi"/>
          <w:b/>
          <w:bCs/>
          <w:noProof/>
          <w:sz w:val="32"/>
          <w:szCs w:val="32"/>
          <w:rtl/>
        </w:rPr>
        <w:drawing>
          <wp:inline distT="0" distB="0" distL="0" distR="0" wp14:anchorId="45566AB7">
            <wp:extent cx="1000125" cy="640080"/>
            <wp:effectExtent l="0" t="0" r="9525"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0125" cy="640080"/>
                    </a:xfrm>
                    <a:prstGeom prst="rect">
                      <a:avLst/>
                    </a:prstGeom>
                    <a:noFill/>
                  </pic:spPr>
                </pic:pic>
              </a:graphicData>
            </a:graphic>
          </wp:inline>
        </w:drawing>
      </w:r>
      <w:r>
        <w:rPr>
          <w:rFonts w:asciiTheme="majorBidi" w:hAnsiTheme="majorBidi" w:cstheme="majorBidi" w:hint="cs"/>
          <w:b/>
          <w:bCs/>
          <w:sz w:val="32"/>
          <w:szCs w:val="32"/>
          <w:rtl/>
          <w:lang w:val="en-GB" w:bidi="ar-SY"/>
        </w:rPr>
        <w:t xml:space="preserve">     </w:t>
      </w:r>
    </w:p>
    <w:p w:rsidR="007D0FAC" w:rsidRDefault="007D0FAC">
      <w:pPr>
        <w:bidi w:val="0"/>
        <w:jc w:val="center"/>
        <w:rPr>
          <w:rFonts w:asciiTheme="majorBidi" w:hAnsiTheme="majorBidi" w:cstheme="majorBidi"/>
          <w:b/>
          <w:bCs/>
          <w:sz w:val="32"/>
          <w:szCs w:val="32"/>
          <w:rtl/>
          <w:lang w:bidi="ar-SY"/>
        </w:rPr>
      </w:pPr>
    </w:p>
    <w:p w:rsidR="008A1CFF" w:rsidRDefault="008A1CFF">
      <w:pPr>
        <w:jc w:val="center"/>
        <w:rPr>
          <w:rFonts w:ascii="Sitka Small" w:hAnsi="Sitka Small" w:cs="Sakkal Majalla"/>
          <w:b/>
          <w:bCs/>
          <w:sz w:val="32"/>
          <w:szCs w:val="32"/>
          <w:rtl/>
          <w:lang w:val="fr-CH" w:bidi="ar-SY"/>
        </w:rPr>
      </w:pPr>
    </w:p>
    <w:p w:rsidR="008A1CFF" w:rsidRDefault="008A1CFF">
      <w:pPr>
        <w:jc w:val="center"/>
        <w:rPr>
          <w:rFonts w:ascii="Sitka Small" w:hAnsi="Sitka Small" w:cs="Sakkal Majalla"/>
          <w:b/>
          <w:bCs/>
          <w:sz w:val="32"/>
          <w:szCs w:val="32"/>
          <w:rtl/>
          <w:lang w:val="fr-CH" w:bidi="ar-SY"/>
        </w:rPr>
      </w:pPr>
    </w:p>
    <w:p w:rsidR="008A1CFF" w:rsidRDefault="008A1CFF">
      <w:pPr>
        <w:jc w:val="center"/>
        <w:rPr>
          <w:rFonts w:ascii="Sitka Small" w:hAnsi="Sitka Small" w:cs="Sakkal Majalla"/>
          <w:b/>
          <w:bCs/>
          <w:sz w:val="32"/>
          <w:szCs w:val="32"/>
          <w:rtl/>
          <w:lang w:val="fr-CH" w:bidi="ar-SY"/>
        </w:rPr>
      </w:pPr>
      <w:r>
        <w:rPr>
          <w:rFonts w:ascii="Sitka Small" w:hAnsi="Sitka Small" w:cs="Sakkal Majalla" w:hint="cs"/>
          <w:b/>
          <w:bCs/>
          <w:sz w:val="32"/>
          <w:szCs w:val="32"/>
          <w:rtl/>
          <w:lang w:val="fr-CH" w:bidi="ar-SY"/>
        </w:rPr>
        <w:t>بيان الجمهورية العربية السورية</w:t>
      </w:r>
    </w:p>
    <w:p w:rsidR="008A1CFF" w:rsidRPr="008A1CFF" w:rsidRDefault="008A1CFF" w:rsidP="008A1CFF">
      <w:pPr>
        <w:jc w:val="center"/>
        <w:rPr>
          <w:rFonts w:ascii="Sitka Small" w:hAnsi="Sitka Small" w:cs="Sakkal Majalla"/>
          <w:b/>
          <w:bCs/>
          <w:sz w:val="26"/>
          <w:szCs w:val="26"/>
          <w:rtl/>
          <w:lang w:val="fr-CH" w:bidi="ar-SY"/>
        </w:rPr>
      </w:pPr>
      <w:r w:rsidRPr="008A1CFF">
        <w:rPr>
          <w:rFonts w:ascii="Sitka Small" w:hAnsi="Sitka Small" w:cs="Sakkal Majalla"/>
          <w:b/>
          <w:bCs/>
          <w:sz w:val="26"/>
          <w:szCs w:val="26"/>
          <w:lang w:bidi="ar-SY"/>
        </w:rPr>
        <w:t>Statement by the Syrian Arab Republic</w:t>
      </w:r>
    </w:p>
    <w:p w:rsidR="008A1CFF" w:rsidRDefault="008A1CFF" w:rsidP="008A1CFF">
      <w:pPr>
        <w:jc w:val="center"/>
        <w:rPr>
          <w:rFonts w:ascii="Sitka Small" w:hAnsi="Sitka Small" w:cs="Sakkal Majalla"/>
          <w:b/>
          <w:bCs/>
          <w:sz w:val="32"/>
          <w:szCs w:val="32"/>
          <w:rtl/>
        </w:rPr>
      </w:pPr>
    </w:p>
    <w:p w:rsidR="008A1CFF" w:rsidRPr="008A1CFF" w:rsidRDefault="008A1CFF" w:rsidP="008A1CFF">
      <w:pPr>
        <w:jc w:val="center"/>
        <w:rPr>
          <w:rFonts w:ascii="Sitka Small" w:hAnsi="Sitka Small" w:cs="Sakkal Majalla"/>
          <w:b/>
          <w:bCs/>
          <w:sz w:val="32"/>
          <w:szCs w:val="32"/>
          <w:rtl/>
          <w:lang w:bidi="ar-SY"/>
        </w:rPr>
      </w:pPr>
      <w:r w:rsidRPr="008A1CFF">
        <w:rPr>
          <w:rFonts w:ascii="Sitka Small" w:hAnsi="Sitka Small" w:cs="Sakkal Majalla" w:hint="cs"/>
          <w:b/>
          <w:bCs/>
          <w:sz w:val="32"/>
          <w:szCs w:val="32"/>
          <w:rtl/>
        </w:rPr>
        <w:t xml:space="preserve">الجولة الرابعة من </w:t>
      </w:r>
      <w:r w:rsidRPr="008A1CFF">
        <w:rPr>
          <w:rFonts w:ascii="Sitka Small" w:hAnsi="Sitka Small" w:cs="Sakkal Majalla"/>
          <w:b/>
          <w:bCs/>
          <w:sz w:val="32"/>
          <w:szCs w:val="32"/>
          <w:rtl/>
        </w:rPr>
        <w:t xml:space="preserve">آلية الاستعراض الدوري الشامل </w:t>
      </w:r>
      <w:r w:rsidRPr="008A1CFF">
        <w:rPr>
          <w:rFonts w:ascii="Sitka Small" w:hAnsi="Sitka Small" w:cs="Sakkal Majalla" w:hint="cs"/>
          <w:b/>
          <w:bCs/>
          <w:sz w:val="32"/>
          <w:szCs w:val="32"/>
          <w:rtl/>
        </w:rPr>
        <w:t>–</w:t>
      </w:r>
      <w:r w:rsidRPr="008A1CFF">
        <w:rPr>
          <w:rFonts w:ascii="Sitka Small" w:hAnsi="Sitka Small" w:cs="Sakkal Majalla"/>
          <w:b/>
          <w:bCs/>
          <w:sz w:val="32"/>
          <w:szCs w:val="32"/>
          <w:rtl/>
        </w:rPr>
        <w:t xml:space="preserve"> </w:t>
      </w:r>
      <w:r w:rsidRPr="008A1CFF">
        <w:rPr>
          <w:rFonts w:ascii="Sitka Small" w:hAnsi="Sitka Small" w:cs="Sakkal Majalla" w:hint="cs"/>
          <w:b/>
          <w:bCs/>
          <w:sz w:val="32"/>
          <w:szCs w:val="32"/>
          <w:rtl/>
        </w:rPr>
        <w:t xml:space="preserve">الدورة 41 </w:t>
      </w:r>
    </w:p>
    <w:p w:rsidR="008A1CFF" w:rsidRPr="008A1CFF" w:rsidRDefault="008A1CFF" w:rsidP="008A1CFF">
      <w:pPr>
        <w:jc w:val="center"/>
        <w:rPr>
          <w:rFonts w:ascii="Sitka Small" w:hAnsi="Sitka Small" w:cs="Sakkal Majalla"/>
          <w:b/>
          <w:bCs/>
          <w:sz w:val="32"/>
          <w:szCs w:val="32"/>
          <w:rtl/>
          <w:lang w:bidi="ar-SY"/>
        </w:rPr>
      </w:pPr>
      <w:r w:rsidRPr="008A1CFF">
        <w:rPr>
          <w:rFonts w:ascii="Sitka Small" w:hAnsi="Sitka Small" w:cs="Sakkal Majalla" w:hint="cs"/>
          <w:b/>
          <w:bCs/>
          <w:sz w:val="32"/>
          <w:szCs w:val="32"/>
          <w:rtl/>
          <w:lang w:bidi="ar-SY"/>
        </w:rPr>
        <w:t>7 – 18 تشرين الثاني 2022</w:t>
      </w:r>
    </w:p>
    <w:p w:rsidR="008A1CFF" w:rsidRDefault="008A1CFF" w:rsidP="008A1CFF">
      <w:pPr>
        <w:jc w:val="center"/>
        <w:rPr>
          <w:rFonts w:ascii="Sitka Small" w:hAnsi="Sitka Small" w:cs="Sakkal Majalla"/>
          <w:b/>
          <w:bCs/>
          <w:sz w:val="32"/>
          <w:szCs w:val="32"/>
          <w:lang w:bidi="ar-SY"/>
        </w:rPr>
      </w:pPr>
    </w:p>
    <w:p w:rsidR="008A1CFF" w:rsidRPr="00F220ED" w:rsidRDefault="008A1CFF" w:rsidP="009B7129">
      <w:pPr>
        <w:jc w:val="center"/>
        <w:rPr>
          <w:rFonts w:ascii="Sitka Small" w:hAnsi="Sitka Small" w:cs="Sakkal Majalla"/>
          <w:b/>
          <w:bCs/>
          <w:sz w:val="32"/>
          <w:szCs w:val="32"/>
          <w:rtl/>
          <w:lang w:bidi="ar-SY"/>
        </w:rPr>
      </w:pPr>
      <w:r w:rsidRPr="00F220ED">
        <w:rPr>
          <w:rFonts w:ascii="Sitka Small" w:hAnsi="Sitka Small" w:cs="Sakkal Majalla" w:hint="cs"/>
          <w:b/>
          <w:bCs/>
          <w:sz w:val="32"/>
          <w:szCs w:val="32"/>
          <w:rtl/>
        </w:rPr>
        <w:t xml:space="preserve">جلسة مناقشة التقرير الوطني </w:t>
      </w:r>
      <w:r w:rsidR="009B7129" w:rsidRPr="00F220ED">
        <w:rPr>
          <w:rFonts w:ascii="Sitka Small" w:hAnsi="Sitka Small" w:cs="Sakkal Majalla" w:hint="cs"/>
          <w:b/>
          <w:bCs/>
          <w:sz w:val="32"/>
          <w:szCs w:val="32"/>
          <w:rtl/>
        </w:rPr>
        <w:t xml:space="preserve">لجنوب إفريقيا </w:t>
      </w:r>
    </w:p>
    <w:p w:rsidR="008A1CFF" w:rsidRPr="00F220ED" w:rsidRDefault="008A1CFF" w:rsidP="00E4592D">
      <w:pPr>
        <w:jc w:val="center"/>
        <w:rPr>
          <w:rFonts w:asciiTheme="majorBidi" w:hAnsiTheme="majorBidi" w:cstheme="majorBidi"/>
          <w:b/>
          <w:bCs/>
          <w:sz w:val="26"/>
          <w:szCs w:val="26"/>
          <w:lang w:val="fr-FR" w:bidi="ar-SY"/>
        </w:rPr>
      </w:pPr>
      <w:r w:rsidRPr="00F220ED">
        <w:rPr>
          <w:rFonts w:ascii="Sitka Small" w:hAnsi="Sitka Small" w:cs="Sakkal Majalla"/>
          <w:b/>
          <w:bCs/>
          <w:sz w:val="26"/>
          <w:szCs w:val="26"/>
        </w:rPr>
        <w:t>Review</w:t>
      </w:r>
      <w:r w:rsidRPr="00F220ED">
        <w:rPr>
          <w:rFonts w:ascii="Sitka Small" w:hAnsi="Sitka Small" w:cs="Sakkal Majalla"/>
          <w:b/>
          <w:bCs/>
          <w:sz w:val="26"/>
          <w:szCs w:val="26"/>
          <w:lang w:val="en-GB"/>
        </w:rPr>
        <w:t xml:space="preserve"> of </w:t>
      </w:r>
      <w:r w:rsidR="00E4592D" w:rsidRPr="00F220ED">
        <w:rPr>
          <w:rFonts w:ascii="Sitka Small" w:hAnsi="Sitka Small" w:cs="Sakkal Majalla"/>
          <w:b/>
          <w:bCs/>
          <w:sz w:val="26"/>
          <w:szCs w:val="26"/>
          <w:lang w:val="fr-FR"/>
        </w:rPr>
        <w:t>South Africa</w:t>
      </w:r>
    </w:p>
    <w:p w:rsidR="007D0FAC" w:rsidRDefault="00000077">
      <w:pPr>
        <w:spacing w:after="0" w:line="360" w:lineRule="auto"/>
        <w:jc w:val="both"/>
        <w:rPr>
          <w:rFonts w:ascii="Sitka Small" w:hAnsi="Sitka Small" w:cs="Sakkal Majalla"/>
          <w:b/>
          <w:bCs/>
          <w:sz w:val="32"/>
          <w:szCs w:val="32"/>
          <w:rtl/>
        </w:rPr>
      </w:pPr>
      <w:r>
        <w:rPr>
          <w:rFonts w:ascii="Sitka Small" w:hAnsi="Sitka Small" w:cs="Sakkal Majalla"/>
          <w:b/>
          <w:bCs/>
          <w:sz w:val="32"/>
          <w:szCs w:val="32"/>
          <w:rtl/>
        </w:rPr>
        <w:br w:type="page"/>
      </w:r>
    </w:p>
    <w:p w:rsidR="007D0FAC" w:rsidRDefault="007D0FAC">
      <w:pPr>
        <w:bidi w:val="0"/>
        <w:spacing w:after="120" w:line="240" w:lineRule="auto"/>
        <w:ind w:firstLine="284"/>
        <w:jc w:val="both"/>
        <w:rPr>
          <w:rFonts w:ascii="Arabic Typesetting" w:hAnsi="Arabic Typesetting" w:cs="Arabic Typesetting"/>
          <w:b/>
          <w:bCs/>
          <w:sz w:val="32"/>
          <w:szCs w:val="32"/>
          <w:rtl/>
          <w:lang w:bidi="ar-SY"/>
        </w:rPr>
      </w:pPr>
    </w:p>
    <w:p w:rsidR="00E4592D" w:rsidRPr="00F220ED" w:rsidRDefault="00E4592D" w:rsidP="00E4592D">
      <w:pPr>
        <w:spacing w:after="0" w:line="360" w:lineRule="auto"/>
        <w:jc w:val="both"/>
        <w:rPr>
          <w:rFonts w:ascii="Sakkal Majalla" w:eastAsia="Calibri" w:hAnsi="Sakkal Majalla" w:cs="Sakkal Majalla"/>
          <w:sz w:val="28"/>
          <w:szCs w:val="28"/>
          <w:rtl/>
          <w:lang w:val="fr-CH" w:bidi="ar-SY"/>
        </w:rPr>
      </w:pPr>
      <w:bookmarkStart w:id="0" w:name="_GoBack"/>
      <w:bookmarkEnd w:id="0"/>
      <w:r w:rsidRPr="00F220ED">
        <w:rPr>
          <w:rFonts w:ascii="Sakkal Majalla" w:eastAsia="Calibri" w:hAnsi="Sakkal Majalla" w:cs="Sakkal Majalla"/>
          <w:sz w:val="28"/>
          <w:szCs w:val="28"/>
          <w:rtl/>
          <w:lang w:val="fr-CH" w:bidi="ar-SY"/>
        </w:rPr>
        <w:t>شكراً الس</w:t>
      </w:r>
      <w:r w:rsidR="00B4732F">
        <w:rPr>
          <w:rFonts w:ascii="Sakkal Majalla" w:eastAsia="Calibri" w:hAnsi="Sakkal Majalla" w:cs="Sakkal Majalla" w:hint="cs"/>
          <w:sz w:val="28"/>
          <w:szCs w:val="28"/>
          <w:rtl/>
          <w:lang w:val="fr-CH" w:bidi="ar-SY"/>
        </w:rPr>
        <w:t>ــــــــــــــــــ</w:t>
      </w:r>
      <w:r w:rsidRPr="00F220ED">
        <w:rPr>
          <w:rFonts w:ascii="Sakkal Majalla" w:eastAsia="Calibri" w:hAnsi="Sakkal Majalla" w:cs="Sakkal Majalla"/>
          <w:sz w:val="28"/>
          <w:szCs w:val="28"/>
          <w:rtl/>
          <w:lang w:val="fr-CH" w:bidi="ar-SY"/>
        </w:rPr>
        <w:t xml:space="preserve">يد الرئيس: </w:t>
      </w:r>
    </w:p>
    <w:p w:rsidR="00E4592D" w:rsidRPr="00F220ED" w:rsidRDefault="00E4592D" w:rsidP="00B4732F">
      <w:pPr>
        <w:spacing w:after="0" w:line="360" w:lineRule="auto"/>
        <w:jc w:val="both"/>
        <w:rPr>
          <w:rFonts w:ascii="Sakkal Majalla" w:eastAsia="Calibri" w:hAnsi="Sakkal Majalla" w:cs="Sakkal Majalla"/>
          <w:sz w:val="28"/>
          <w:szCs w:val="28"/>
          <w:lang w:val="en-GB" w:bidi="ar-SY"/>
        </w:rPr>
      </w:pPr>
      <w:r w:rsidRPr="00F220ED">
        <w:rPr>
          <w:rFonts w:ascii="Sakkal Majalla" w:eastAsia="Calibri" w:hAnsi="Sakkal Majalla" w:cs="Sakkal Majalla"/>
          <w:sz w:val="28"/>
          <w:szCs w:val="28"/>
          <w:rtl/>
          <w:lang w:val="fr-CH" w:bidi="ar-SY"/>
        </w:rPr>
        <w:t xml:space="preserve">نرحب بوفد جنوب إفريقيا </w:t>
      </w:r>
      <w:r w:rsidR="00F220ED">
        <w:rPr>
          <w:rFonts w:ascii="Sakkal Majalla" w:eastAsia="Calibri" w:hAnsi="Sakkal Majalla" w:cs="Sakkal Majalla" w:hint="cs"/>
          <w:sz w:val="28"/>
          <w:szCs w:val="28"/>
          <w:rtl/>
          <w:lang w:val="fr-CH" w:bidi="ar-SY"/>
        </w:rPr>
        <w:t>الموقر</w:t>
      </w:r>
      <w:r w:rsidRPr="00F220ED">
        <w:rPr>
          <w:rFonts w:ascii="Sakkal Majalla" w:eastAsia="Calibri" w:hAnsi="Sakkal Majalla" w:cs="Sakkal Majalla"/>
          <w:sz w:val="28"/>
          <w:szCs w:val="28"/>
          <w:rtl/>
          <w:lang w:val="fr-CH" w:bidi="ar-SY"/>
        </w:rPr>
        <w:t xml:space="preserve">. نلاحظ مع التقدير حزمــــــــــــة التدابير التشريعية والسياسات والخطط التي تم إقرارها في </w:t>
      </w:r>
      <w:r w:rsidR="00F220ED">
        <w:rPr>
          <w:rFonts w:ascii="Sakkal Majalla" w:eastAsia="Calibri" w:hAnsi="Sakkal Majalla" w:cs="Sakkal Majalla"/>
          <w:sz w:val="28"/>
          <w:szCs w:val="28"/>
          <w:rtl/>
          <w:lang w:val="fr-CH" w:bidi="ar-SY"/>
        </w:rPr>
        <w:t>متابعةٍ لتوصيات الجولة السابقة</w:t>
      </w:r>
      <w:r w:rsidRPr="00F220ED">
        <w:rPr>
          <w:rFonts w:ascii="Sakkal Majalla" w:eastAsia="Calibri" w:hAnsi="Sakkal Majalla" w:cs="Sakkal Majalla"/>
          <w:sz w:val="28"/>
          <w:szCs w:val="28"/>
          <w:rtl/>
          <w:lang w:val="fr-CH" w:bidi="ar-SY"/>
        </w:rPr>
        <w:t xml:space="preserve">، بما في ذلك تحسين فرص الوصول إلى التعليم بمختلف مستوياتــــــــــه وتطوير نظام الرعاية الصحيـــــــة وتعزيز أطر الحماية والدعم للطفل والمرأة وإقرار خطة العمل الوطنية لمكافحة العنصرية والتمييز العنصري وكره الأجانب </w:t>
      </w:r>
      <w:r w:rsidR="00B4732F">
        <w:rPr>
          <w:rFonts w:ascii="Sakkal Majalla" w:eastAsia="Calibri" w:hAnsi="Sakkal Majalla" w:cs="Sakkal Majalla" w:hint="cs"/>
          <w:sz w:val="28"/>
          <w:szCs w:val="28"/>
          <w:rtl/>
          <w:lang w:val="fr-CH" w:bidi="ar-SY"/>
        </w:rPr>
        <w:t xml:space="preserve">وأشكال التعصب ذي الصلة </w:t>
      </w:r>
      <w:r w:rsidRPr="00F220ED">
        <w:rPr>
          <w:rFonts w:ascii="Sakkal Majalla" w:eastAsia="Calibri" w:hAnsi="Sakkal Majalla" w:cs="Sakkal Majalla"/>
          <w:sz w:val="28"/>
          <w:szCs w:val="28"/>
          <w:rtl/>
          <w:lang w:val="fr-CH" w:bidi="ar-SY"/>
        </w:rPr>
        <w:t xml:space="preserve">وخطتها التنفيذية الخمسية. </w:t>
      </w:r>
    </w:p>
    <w:p w:rsidR="00E4592D" w:rsidRPr="00F220ED" w:rsidRDefault="00E4592D" w:rsidP="00F220ED">
      <w:pPr>
        <w:spacing w:after="0" w:line="360" w:lineRule="auto"/>
        <w:jc w:val="both"/>
        <w:rPr>
          <w:rFonts w:ascii="Sakkal Majalla" w:eastAsia="Calibri" w:hAnsi="Sakkal Majalla" w:cs="Sakkal Majalla"/>
          <w:b/>
          <w:bCs/>
          <w:sz w:val="28"/>
          <w:szCs w:val="28"/>
          <w:u w:val="single"/>
          <w:rtl/>
          <w:lang w:val="fr-CH" w:bidi="ar-SY"/>
        </w:rPr>
      </w:pPr>
      <w:r w:rsidRPr="00F220ED">
        <w:rPr>
          <w:rFonts w:ascii="Sakkal Majalla" w:eastAsia="Calibri" w:hAnsi="Sakkal Majalla" w:cs="Sakkal Majalla"/>
          <w:b/>
          <w:bCs/>
          <w:sz w:val="28"/>
          <w:szCs w:val="28"/>
          <w:u w:val="single"/>
          <w:rtl/>
          <w:lang w:val="fr-CH" w:bidi="ar-SY"/>
        </w:rPr>
        <w:t xml:space="preserve">نوصي: </w:t>
      </w:r>
    </w:p>
    <w:p w:rsidR="00E4592D" w:rsidRPr="00F220ED" w:rsidRDefault="00E4592D" w:rsidP="00F220ED">
      <w:pPr>
        <w:spacing w:after="0" w:line="360" w:lineRule="auto"/>
        <w:jc w:val="both"/>
        <w:rPr>
          <w:rFonts w:ascii="Sakkal Majalla" w:eastAsia="Calibri" w:hAnsi="Sakkal Majalla" w:cs="Sakkal Majalla"/>
          <w:sz w:val="28"/>
          <w:szCs w:val="28"/>
          <w:rtl/>
          <w:lang w:val="fr-CH" w:bidi="ar-SY"/>
        </w:rPr>
      </w:pPr>
      <w:r w:rsidRPr="00F220ED">
        <w:rPr>
          <w:rFonts w:ascii="Sakkal Majalla" w:eastAsia="Calibri" w:hAnsi="Sakkal Majalla" w:cs="Sakkal Majalla"/>
          <w:sz w:val="28"/>
          <w:szCs w:val="28"/>
          <w:rtl/>
          <w:lang w:val="fr-CH" w:bidi="ar-SY"/>
        </w:rPr>
        <w:t xml:space="preserve">1. بذل المزيد من الجهود للتصدي </w:t>
      </w:r>
      <w:r w:rsidR="00F220ED" w:rsidRPr="00F220ED">
        <w:rPr>
          <w:rFonts w:ascii="Sakkal Majalla" w:eastAsia="Calibri" w:hAnsi="Sakkal Majalla" w:cs="Sakkal Majalla" w:hint="cs"/>
          <w:sz w:val="28"/>
          <w:szCs w:val="28"/>
          <w:u w:val="single"/>
          <w:rtl/>
          <w:lang w:val="fr-CH" w:bidi="ar-SY"/>
        </w:rPr>
        <w:t xml:space="preserve">للعنف </w:t>
      </w:r>
      <w:r w:rsidRPr="00F220ED">
        <w:rPr>
          <w:rFonts w:ascii="Sakkal Majalla" w:eastAsia="Calibri" w:hAnsi="Sakkal Majalla" w:cs="Sakkal Majalla"/>
          <w:sz w:val="28"/>
          <w:szCs w:val="28"/>
          <w:u w:val="single"/>
          <w:rtl/>
          <w:lang w:val="fr-CH" w:bidi="ar-SY"/>
        </w:rPr>
        <w:t>ضد المرأة وقتل الإناث</w:t>
      </w:r>
      <w:r w:rsidRPr="00F220ED">
        <w:rPr>
          <w:rFonts w:ascii="Sakkal Majalla" w:eastAsia="Calibri" w:hAnsi="Sakkal Majalla" w:cs="Sakkal Majalla"/>
          <w:sz w:val="28"/>
          <w:szCs w:val="28"/>
          <w:rtl/>
          <w:lang w:val="fr-CH" w:bidi="ar-SY"/>
        </w:rPr>
        <w:t xml:space="preserve"> تنفيذاً لإعلان القمة الرئاسية الصادر عام 2019 والخطة الاستراتيجية الوطنية لمنع العنف الجنساني وقتل الإناث 2020 -2030. </w:t>
      </w:r>
    </w:p>
    <w:p w:rsidR="00E4592D" w:rsidRDefault="00E4592D" w:rsidP="00F220ED">
      <w:pPr>
        <w:spacing w:after="0" w:line="360" w:lineRule="auto"/>
        <w:jc w:val="both"/>
        <w:rPr>
          <w:rFonts w:ascii="Sakkal Majalla" w:eastAsia="Calibri" w:hAnsi="Sakkal Majalla" w:cs="Sakkal Majalla"/>
          <w:sz w:val="28"/>
          <w:szCs w:val="28"/>
          <w:rtl/>
          <w:lang w:val="fr-CH" w:bidi="ar-SY"/>
        </w:rPr>
      </w:pPr>
      <w:r w:rsidRPr="00F220ED">
        <w:rPr>
          <w:rFonts w:ascii="Sakkal Majalla" w:eastAsia="Calibri" w:hAnsi="Sakkal Majalla" w:cs="Sakkal Majalla"/>
          <w:sz w:val="28"/>
          <w:szCs w:val="28"/>
          <w:rtl/>
          <w:lang w:val="fr-CH" w:bidi="ar-SY"/>
        </w:rPr>
        <w:t xml:space="preserve">2. تكثيف الجهود الرامية إلى </w:t>
      </w:r>
      <w:r w:rsidRPr="00F220ED">
        <w:rPr>
          <w:rFonts w:ascii="Sakkal Majalla" w:eastAsia="Calibri" w:hAnsi="Sakkal Majalla" w:cs="Sakkal Majalla"/>
          <w:sz w:val="28"/>
          <w:szCs w:val="28"/>
          <w:u w:val="single"/>
          <w:rtl/>
          <w:lang w:val="fr-CH" w:bidi="ar-SY"/>
        </w:rPr>
        <w:t>القضاء على الممارسات التقليدية الضارة التي تستهدف النساء</w:t>
      </w:r>
      <w:r w:rsidRPr="00F220ED">
        <w:rPr>
          <w:rFonts w:ascii="Sakkal Majalla" w:eastAsia="Calibri" w:hAnsi="Sakkal Majalla" w:cs="Sakkal Majalla"/>
          <w:sz w:val="28"/>
          <w:szCs w:val="28"/>
          <w:rtl/>
          <w:lang w:val="fr-CH" w:bidi="ar-SY"/>
        </w:rPr>
        <w:t>، بما في ذلك م</w:t>
      </w:r>
      <w:r w:rsidR="00F220ED">
        <w:rPr>
          <w:rFonts w:ascii="Sakkal Majalla" w:eastAsia="Calibri" w:hAnsi="Sakkal Majalla" w:cs="Sakkal Majalla"/>
          <w:sz w:val="28"/>
          <w:szCs w:val="28"/>
          <w:rtl/>
          <w:lang w:val="fr-CH" w:bidi="ar-SY"/>
        </w:rPr>
        <w:t>ن خلال برامج رفع الوعي والتثقيف</w:t>
      </w:r>
      <w:r w:rsidRPr="00F220ED">
        <w:rPr>
          <w:rFonts w:ascii="Sakkal Majalla" w:eastAsia="Calibri" w:hAnsi="Sakkal Majalla" w:cs="Sakkal Majalla"/>
          <w:sz w:val="28"/>
          <w:szCs w:val="28"/>
          <w:rtl/>
          <w:lang w:val="fr-CH" w:bidi="ar-SY"/>
        </w:rPr>
        <w:t xml:space="preserve">. </w:t>
      </w:r>
    </w:p>
    <w:p w:rsidR="00F220ED" w:rsidRDefault="00F220ED" w:rsidP="00F220ED">
      <w:pPr>
        <w:spacing w:after="0" w:line="360" w:lineRule="auto"/>
        <w:jc w:val="both"/>
        <w:rPr>
          <w:rFonts w:ascii="Sakkal Majalla" w:eastAsia="Calibri" w:hAnsi="Sakkal Majalla" w:cs="Sakkal Majalla"/>
          <w:sz w:val="28"/>
          <w:szCs w:val="28"/>
          <w:rtl/>
          <w:lang w:val="fr-CH" w:bidi="ar-SY"/>
        </w:rPr>
      </w:pPr>
    </w:p>
    <w:p w:rsidR="00F220ED" w:rsidRPr="00B4732F" w:rsidRDefault="00F220ED" w:rsidP="00F220ED">
      <w:pPr>
        <w:bidi w:val="0"/>
        <w:spacing w:after="0" w:line="360" w:lineRule="auto"/>
        <w:jc w:val="both"/>
        <w:rPr>
          <w:rFonts w:ascii="Arabic Typesetting" w:eastAsia="Calibri" w:hAnsi="Arabic Typesetting" w:cs="Arabic Typesetting"/>
          <w:sz w:val="34"/>
          <w:szCs w:val="34"/>
          <w:lang w:val="fr-CH" w:bidi="ar-SY"/>
        </w:rPr>
      </w:pPr>
      <w:r w:rsidRPr="00B4732F">
        <w:rPr>
          <w:rFonts w:ascii="Arabic Typesetting" w:eastAsia="Calibri" w:hAnsi="Arabic Typesetting" w:cs="Arabic Typesetting"/>
          <w:sz w:val="34"/>
          <w:szCs w:val="34"/>
          <w:lang w:val="fr-CH" w:bidi="ar-SY"/>
        </w:rPr>
        <w:t>Thank you, Mr. President</w:t>
      </w:r>
      <w:r w:rsidRPr="00B4732F">
        <w:rPr>
          <w:rFonts w:ascii="Arabic Typesetting" w:eastAsia="Calibri" w:hAnsi="Arabic Typesetting" w:cs="Arabic Typesetting"/>
          <w:sz w:val="34"/>
          <w:szCs w:val="34"/>
          <w:rtl/>
          <w:lang w:val="fr-CH" w:bidi="ar-SY"/>
        </w:rPr>
        <w:t>.</w:t>
      </w:r>
    </w:p>
    <w:p w:rsidR="00F220ED" w:rsidRPr="00B4732F" w:rsidRDefault="00F220ED" w:rsidP="00B4732F">
      <w:pPr>
        <w:bidi w:val="0"/>
        <w:spacing w:after="0" w:line="360" w:lineRule="auto"/>
        <w:jc w:val="both"/>
        <w:rPr>
          <w:rFonts w:ascii="Arabic Typesetting" w:eastAsia="Calibri" w:hAnsi="Arabic Typesetting" w:cs="Arabic Typesetting"/>
          <w:sz w:val="34"/>
          <w:szCs w:val="34"/>
          <w:lang w:bidi="ar-SY"/>
        </w:rPr>
      </w:pPr>
      <w:r w:rsidRPr="00B4732F">
        <w:rPr>
          <w:rFonts w:ascii="Arabic Typesetting" w:eastAsia="Calibri" w:hAnsi="Arabic Typesetting" w:cs="Arabic Typesetting"/>
          <w:sz w:val="34"/>
          <w:szCs w:val="34"/>
          <w:lang w:bidi="ar-SY"/>
        </w:rPr>
        <w:t xml:space="preserve">We welcome the distinguished delegation of South Africa. We note with appreciation the package of legislative measures, policies and plans that were approved in follow-up to the recommendations of the previous </w:t>
      </w:r>
      <w:r w:rsidRPr="00B4732F">
        <w:rPr>
          <w:rFonts w:ascii="Arabic Typesetting" w:eastAsia="Calibri" w:hAnsi="Arabic Typesetting" w:cs="Arabic Typesetting"/>
          <w:sz w:val="34"/>
          <w:szCs w:val="34"/>
          <w:lang w:bidi="ar-SY"/>
        </w:rPr>
        <w:t>cycle</w:t>
      </w:r>
      <w:r w:rsidRPr="00B4732F">
        <w:rPr>
          <w:rFonts w:ascii="Arabic Typesetting" w:eastAsia="Calibri" w:hAnsi="Arabic Typesetting" w:cs="Arabic Typesetting"/>
          <w:sz w:val="34"/>
          <w:szCs w:val="34"/>
          <w:lang w:bidi="ar-SY"/>
        </w:rPr>
        <w:t xml:space="preserve">, including improving access to education at all levels, developing the health care system, strengthening protection and support frameworks for children and women, and approving the national action plan to combat racism, racial discrimination and xenophobia and </w:t>
      </w:r>
      <w:r w:rsidR="00B4732F" w:rsidRPr="00B4732F">
        <w:rPr>
          <w:rFonts w:ascii="Arabic Typesetting" w:eastAsia="Calibri" w:hAnsi="Arabic Typesetting" w:cs="Arabic Typesetting"/>
          <w:sz w:val="34"/>
          <w:szCs w:val="34"/>
          <w:lang w:bidi="ar-SY"/>
        </w:rPr>
        <w:t xml:space="preserve">related Intolerance </w:t>
      </w:r>
      <w:r w:rsidR="00B4732F">
        <w:rPr>
          <w:rFonts w:ascii="Arabic Typesetting" w:eastAsia="Calibri" w:hAnsi="Arabic Typesetting" w:cs="Arabic Typesetting"/>
          <w:sz w:val="34"/>
          <w:szCs w:val="34"/>
          <w:lang w:val="en-GB" w:bidi="ar-SY"/>
        </w:rPr>
        <w:t xml:space="preserve">and </w:t>
      </w:r>
      <w:r w:rsidRPr="00B4732F">
        <w:rPr>
          <w:rFonts w:ascii="Arabic Typesetting" w:eastAsia="Calibri" w:hAnsi="Arabic Typesetting" w:cs="Arabic Typesetting"/>
          <w:sz w:val="34"/>
          <w:szCs w:val="34"/>
          <w:lang w:bidi="ar-SY"/>
        </w:rPr>
        <w:t xml:space="preserve">its five-year </w:t>
      </w:r>
      <w:r w:rsidR="00B4732F" w:rsidRPr="00B4732F">
        <w:rPr>
          <w:rFonts w:ascii="Arabic Typesetting" w:eastAsia="Calibri" w:hAnsi="Arabic Typesetting" w:cs="Arabic Typesetting"/>
          <w:sz w:val="34"/>
          <w:szCs w:val="34"/>
          <w:lang w:bidi="ar-SY"/>
        </w:rPr>
        <w:t>I</w:t>
      </w:r>
      <w:r w:rsidRPr="00B4732F">
        <w:rPr>
          <w:rFonts w:ascii="Arabic Typesetting" w:eastAsia="Calibri" w:hAnsi="Arabic Typesetting" w:cs="Arabic Typesetting"/>
          <w:sz w:val="34"/>
          <w:szCs w:val="34"/>
          <w:lang w:bidi="ar-SY"/>
        </w:rPr>
        <w:t xml:space="preserve">mplementation </w:t>
      </w:r>
      <w:r w:rsidR="00B4732F" w:rsidRPr="00B4732F">
        <w:rPr>
          <w:rFonts w:ascii="Arabic Typesetting" w:eastAsia="Calibri" w:hAnsi="Arabic Typesetting" w:cs="Arabic Typesetting"/>
          <w:sz w:val="34"/>
          <w:szCs w:val="34"/>
          <w:lang w:bidi="ar-SY"/>
        </w:rPr>
        <w:t>P</w:t>
      </w:r>
      <w:r w:rsidRPr="00B4732F">
        <w:rPr>
          <w:rFonts w:ascii="Arabic Typesetting" w:eastAsia="Calibri" w:hAnsi="Arabic Typesetting" w:cs="Arabic Typesetting"/>
          <w:sz w:val="34"/>
          <w:szCs w:val="34"/>
          <w:lang w:bidi="ar-SY"/>
        </w:rPr>
        <w:t>lan</w:t>
      </w:r>
      <w:r w:rsidRPr="00B4732F">
        <w:rPr>
          <w:rFonts w:ascii="Arabic Typesetting" w:eastAsia="Calibri" w:hAnsi="Arabic Typesetting" w:cs="Arabic Typesetting" w:hint="cs"/>
          <w:sz w:val="34"/>
          <w:szCs w:val="34"/>
          <w:rtl/>
          <w:lang w:val="fr-CH" w:bidi="ar-SY"/>
        </w:rPr>
        <w:t>.</w:t>
      </w:r>
    </w:p>
    <w:p w:rsidR="00F220ED" w:rsidRPr="00B4732F" w:rsidRDefault="00B4732F" w:rsidP="00F220ED">
      <w:pPr>
        <w:bidi w:val="0"/>
        <w:spacing w:after="0" w:line="360" w:lineRule="auto"/>
        <w:jc w:val="both"/>
        <w:rPr>
          <w:rFonts w:ascii="Arabic Typesetting" w:eastAsia="Calibri" w:hAnsi="Arabic Typesetting" w:cs="Arabic Typesetting" w:hint="cs"/>
          <w:b/>
          <w:bCs/>
          <w:sz w:val="34"/>
          <w:szCs w:val="34"/>
          <w:rtl/>
          <w:lang w:val="fr-CH" w:bidi="ar-SY"/>
        </w:rPr>
      </w:pPr>
      <w:r>
        <w:rPr>
          <w:rFonts w:ascii="Arabic Typesetting" w:eastAsia="Calibri" w:hAnsi="Arabic Typesetting" w:cs="Arabic Typesetting"/>
          <w:b/>
          <w:bCs/>
          <w:sz w:val="34"/>
          <w:szCs w:val="34"/>
          <w:u w:val="single"/>
          <w:lang w:bidi="ar-SY"/>
        </w:rPr>
        <w:t>Recommendations</w:t>
      </w:r>
      <w:r>
        <w:rPr>
          <w:rFonts w:ascii="Arabic Typesetting" w:eastAsia="Calibri" w:hAnsi="Arabic Typesetting" w:cs="Arabic Typesetting" w:hint="cs"/>
          <w:b/>
          <w:bCs/>
          <w:sz w:val="34"/>
          <w:szCs w:val="34"/>
          <w:u w:val="single"/>
          <w:rtl/>
          <w:lang w:val="fr-CH" w:bidi="ar-SY"/>
        </w:rPr>
        <w:t>:</w:t>
      </w:r>
    </w:p>
    <w:p w:rsidR="00F220ED" w:rsidRPr="00B4732F" w:rsidRDefault="00F220ED" w:rsidP="00F220ED">
      <w:pPr>
        <w:bidi w:val="0"/>
        <w:spacing w:after="0" w:line="360" w:lineRule="auto"/>
        <w:jc w:val="both"/>
        <w:rPr>
          <w:rFonts w:ascii="Arabic Typesetting" w:eastAsia="Calibri" w:hAnsi="Arabic Typesetting" w:cs="Arabic Typesetting"/>
          <w:sz w:val="34"/>
          <w:szCs w:val="34"/>
          <w:lang w:bidi="ar-SY"/>
        </w:rPr>
      </w:pPr>
      <w:r w:rsidRPr="00B4732F">
        <w:rPr>
          <w:rFonts w:ascii="Arabic Typesetting" w:eastAsia="Calibri" w:hAnsi="Arabic Typesetting" w:cs="Arabic Typesetting"/>
          <w:sz w:val="34"/>
          <w:szCs w:val="34"/>
          <w:lang w:bidi="ar-SY"/>
        </w:rPr>
        <w:t xml:space="preserve">1. </w:t>
      </w:r>
      <w:r w:rsidRPr="00B4732F">
        <w:rPr>
          <w:rFonts w:ascii="Arabic Typesetting" w:eastAsia="Calibri" w:hAnsi="Arabic Typesetting" w:cs="Arabic Typesetting"/>
          <w:sz w:val="34"/>
          <w:szCs w:val="34"/>
          <w:rtl/>
          <w:lang w:val="fr-CH" w:bidi="ar-SY"/>
        </w:rPr>
        <w:t xml:space="preserve"> </w:t>
      </w:r>
      <w:r w:rsidRPr="00B4732F">
        <w:rPr>
          <w:rFonts w:ascii="Arabic Typesetting" w:eastAsia="Calibri" w:hAnsi="Arabic Typesetting" w:cs="Arabic Typesetting"/>
          <w:sz w:val="34"/>
          <w:szCs w:val="34"/>
          <w:lang w:bidi="ar-SY"/>
        </w:rPr>
        <w:t>Exert</w:t>
      </w:r>
      <w:r w:rsidRPr="00B4732F">
        <w:rPr>
          <w:rFonts w:ascii="Arabic Typesetting" w:eastAsia="Calibri" w:hAnsi="Arabic Typesetting" w:cs="Arabic Typesetting"/>
          <w:sz w:val="34"/>
          <w:szCs w:val="34"/>
          <w:lang w:bidi="ar-SY"/>
        </w:rPr>
        <w:t xml:space="preserve"> </w:t>
      </w:r>
      <w:r w:rsidRPr="00B4732F">
        <w:rPr>
          <w:rFonts w:ascii="Arabic Typesetting" w:eastAsia="Calibri" w:hAnsi="Arabic Typesetting" w:cs="Arabic Typesetting"/>
          <w:sz w:val="34"/>
          <w:szCs w:val="34"/>
          <w:lang w:bidi="ar-SY"/>
        </w:rPr>
        <w:t xml:space="preserve">further </w:t>
      </w:r>
      <w:r w:rsidRPr="00B4732F">
        <w:rPr>
          <w:rFonts w:ascii="Arabic Typesetting" w:eastAsia="Calibri" w:hAnsi="Arabic Typesetting" w:cs="Arabic Typesetting"/>
          <w:sz w:val="34"/>
          <w:szCs w:val="34"/>
          <w:lang w:bidi="ar-SY"/>
        </w:rPr>
        <w:t xml:space="preserve">efforts to address </w:t>
      </w:r>
      <w:r w:rsidRPr="00B4732F">
        <w:rPr>
          <w:rFonts w:ascii="Arabic Typesetting" w:eastAsia="Calibri" w:hAnsi="Arabic Typesetting" w:cs="Arabic Typesetting"/>
          <w:sz w:val="34"/>
          <w:szCs w:val="34"/>
          <w:u w:val="single"/>
          <w:lang w:bidi="ar-SY"/>
        </w:rPr>
        <w:t>violence against women and femicide,</w:t>
      </w:r>
      <w:r w:rsidRPr="00B4732F">
        <w:rPr>
          <w:rFonts w:ascii="Arabic Typesetting" w:eastAsia="Calibri" w:hAnsi="Arabic Typesetting" w:cs="Arabic Typesetting"/>
          <w:sz w:val="34"/>
          <w:szCs w:val="34"/>
          <w:lang w:bidi="ar-SY"/>
        </w:rPr>
        <w:t xml:space="preserve"> in implementation of the Presidential Summit Declaration issued in 2019 and the National Strategic Plan to Prevent Gender </w:t>
      </w:r>
      <w:r w:rsidR="00B4732F" w:rsidRPr="00B4732F">
        <w:rPr>
          <w:rFonts w:ascii="Arabic Typesetting" w:eastAsia="Calibri" w:hAnsi="Arabic Typesetting" w:cs="Arabic Typesetting"/>
          <w:sz w:val="34"/>
          <w:szCs w:val="34"/>
          <w:lang w:bidi="ar-SY"/>
        </w:rPr>
        <w:t xml:space="preserve">based </w:t>
      </w:r>
      <w:r w:rsidRPr="00B4732F">
        <w:rPr>
          <w:rFonts w:ascii="Arabic Typesetting" w:eastAsia="Calibri" w:hAnsi="Arabic Typesetting" w:cs="Arabic Typesetting"/>
          <w:sz w:val="34"/>
          <w:szCs w:val="34"/>
          <w:lang w:bidi="ar-SY"/>
        </w:rPr>
        <w:t>Violence and Femicide 2020-2030</w:t>
      </w:r>
      <w:r w:rsidRPr="00B4732F">
        <w:rPr>
          <w:rFonts w:ascii="Arabic Typesetting" w:eastAsia="Calibri" w:hAnsi="Arabic Typesetting" w:cs="Arabic Typesetting"/>
          <w:sz w:val="34"/>
          <w:szCs w:val="34"/>
          <w:rtl/>
          <w:lang w:val="fr-CH" w:bidi="ar-SY"/>
        </w:rPr>
        <w:t>.</w:t>
      </w:r>
    </w:p>
    <w:p w:rsidR="00F220ED" w:rsidRPr="00B4732F" w:rsidRDefault="00F220ED" w:rsidP="00F220ED">
      <w:pPr>
        <w:bidi w:val="0"/>
        <w:spacing w:after="0" w:line="360" w:lineRule="auto"/>
        <w:jc w:val="both"/>
        <w:rPr>
          <w:rFonts w:ascii="Arabic Typesetting" w:eastAsia="Calibri" w:hAnsi="Arabic Typesetting" w:cs="Arabic Typesetting"/>
          <w:sz w:val="34"/>
          <w:szCs w:val="34"/>
          <w:rtl/>
          <w:lang w:val="fr-CH" w:bidi="ar-SY"/>
        </w:rPr>
      </w:pPr>
      <w:r w:rsidRPr="00B4732F">
        <w:rPr>
          <w:rFonts w:ascii="Arabic Typesetting" w:eastAsia="Calibri" w:hAnsi="Arabic Typesetting" w:cs="Arabic Typesetting"/>
          <w:sz w:val="34"/>
          <w:szCs w:val="34"/>
          <w:lang w:val="en-GB" w:bidi="ar-SY"/>
        </w:rPr>
        <w:lastRenderedPageBreak/>
        <w:t xml:space="preserve">2. </w:t>
      </w:r>
      <w:r w:rsidRPr="00B4732F">
        <w:rPr>
          <w:rFonts w:ascii="Arabic Typesetting" w:eastAsia="Calibri" w:hAnsi="Arabic Typesetting" w:cs="Arabic Typesetting"/>
          <w:sz w:val="34"/>
          <w:szCs w:val="34"/>
          <w:lang w:bidi="ar-SY"/>
        </w:rPr>
        <w:t xml:space="preserve">Intensify efforts to </w:t>
      </w:r>
      <w:r w:rsidRPr="00B4732F">
        <w:rPr>
          <w:rFonts w:ascii="Arabic Typesetting" w:eastAsia="Calibri" w:hAnsi="Arabic Typesetting" w:cs="Arabic Typesetting"/>
          <w:sz w:val="34"/>
          <w:szCs w:val="34"/>
          <w:u w:val="single"/>
          <w:lang w:bidi="ar-SY"/>
        </w:rPr>
        <w:t>eliminate harmful traditional practices that target women,</w:t>
      </w:r>
      <w:r w:rsidRPr="00B4732F">
        <w:rPr>
          <w:rFonts w:ascii="Arabic Typesetting" w:eastAsia="Calibri" w:hAnsi="Arabic Typesetting" w:cs="Arabic Typesetting"/>
          <w:sz w:val="34"/>
          <w:szCs w:val="34"/>
          <w:lang w:bidi="ar-SY"/>
        </w:rPr>
        <w:t xml:space="preserve"> including through awareness-raising and education programmes</w:t>
      </w:r>
      <w:r w:rsidRPr="00B4732F">
        <w:rPr>
          <w:rFonts w:ascii="Arabic Typesetting" w:eastAsia="Calibri" w:hAnsi="Arabic Typesetting" w:cs="Arabic Typesetting"/>
          <w:sz w:val="34"/>
          <w:szCs w:val="34"/>
          <w:rtl/>
          <w:lang w:val="fr-CH" w:bidi="ar-SY"/>
        </w:rPr>
        <w:t>.</w:t>
      </w:r>
    </w:p>
    <w:p w:rsidR="007D0FAC" w:rsidRPr="00E4592D" w:rsidRDefault="007D0FAC" w:rsidP="00E4592D">
      <w:pPr>
        <w:bidi w:val="0"/>
        <w:spacing w:after="0" w:line="360" w:lineRule="auto"/>
        <w:ind w:firstLine="284"/>
        <w:jc w:val="both"/>
        <w:rPr>
          <w:rFonts w:ascii="Sakkal Majalla" w:hAnsi="Sakkal Majalla" w:cs="Sakkal Majalla"/>
          <w:b/>
          <w:bCs/>
          <w:sz w:val="32"/>
          <w:szCs w:val="32"/>
          <w:rtl/>
          <w:lang w:bidi="ar-SY"/>
        </w:rPr>
      </w:pPr>
    </w:p>
    <w:p w:rsidR="007D0FAC" w:rsidRDefault="007D0FAC">
      <w:pPr>
        <w:bidi w:val="0"/>
        <w:spacing w:after="120" w:line="240" w:lineRule="auto"/>
        <w:ind w:firstLine="284"/>
        <w:jc w:val="both"/>
        <w:rPr>
          <w:rFonts w:ascii="Arabic Typesetting" w:hAnsi="Arabic Typesetting" w:cs="Arabic Typesetting"/>
          <w:b/>
          <w:bCs/>
          <w:sz w:val="32"/>
          <w:szCs w:val="32"/>
          <w:rtl/>
          <w:lang w:bidi="ar-SY"/>
        </w:rPr>
      </w:pPr>
    </w:p>
    <w:p w:rsidR="007D0FAC" w:rsidRDefault="007D0FAC">
      <w:pPr>
        <w:bidi w:val="0"/>
        <w:spacing w:after="120" w:line="240" w:lineRule="auto"/>
        <w:ind w:firstLine="284"/>
        <w:jc w:val="both"/>
        <w:rPr>
          <w:rFonts w:ascii="Arabic Typesetting" w:hAnsi="Arabic Typesetting" w:cs="Arabic Typesetting"/>
          <w:b/>
          <w:bCs/>
          <w:sz w:val="32"/>
          <w:szCs w:val="32"/>
          <w:rtl/>
          <w:lang w:bidi="ar-SY"/>
        </w:rPr>
      </w:pPr>
    </w:p>
    <w:p w:rsidR="007D0FAC" w:rsidRDefault="007D0FAC">
      <w:pPr>
        <w:bidi w:val="0"/>
        <w:spacing w:after="120" w:line="240" w:lineRule="auto"/>
        <w:ind w:firstLine="284"/>
        <w:jc w:val="both"/>
        <w:rPr>
          <w:rFonts w:ascii="Arabic Typesetting" w:hAnsi="Arabic Typesetting" w:cs="Arabic Typesetting"/>
          <w:b/>
          <w:bCs/>
          <w:sz w:val="32"/>
          <w:szCs w:val="32"/>
          <w:rtl/>
          <w:lang w:bidi="ar-SY"/>
        </w:rPr>
      </w:pPr>
    </w:p>
    <w:p w:rsidR="007D0FAC" w:rsidRDefault="007D0FAC">
      <w:pPr>
        <w:bidi w:val="0"/>
        <w:spacing w:after="120" w:line="240" w:lineRule="auto"/>
        <w:ind w:firstLine="284"/>
        <w:jc w:val="both"/>
        <w:rPr>
          <w:rFonts w:ascii="Arabic Typesetting" w:hAnsi="Arabic Typesetting" w:cs="Arabic Typesetting"/>
          <w:b/>
          <w:bCs/>
          <w:sz w:val="32"/>
          <w:szCs w:val="32"/>
          <w:rtl/>
          <w:lang w:bidi="ar-SY"/>
        </w:rPr>
      </w:pPr>
    </w:p>
    <w:p w:rsidR="007D0FAC" w:rsidRDefault="007D0FAC">
      <w:pPr>
        <w:bidi w:val="0"/>
        <w:spacing w:after="120" w:line="240" w:lineRule="auto"/>
        <w:ind w:firstLine="284"/>
        <w:jc w:val="both"/>
        <w:rPr>
          <w:rFonts w:ascii="Arabic Typesetting" w:hAnsi="Arabic Typesetting" w:cs="Arabic Typesetting"/>
          <w:b/>
          <w:bCs/>
          <w:sz w:val="32"/>
          <w:szCs w:val="32"/>
          <w:rtl/>
          <w:lang w:bidi="ar-SY"/>
        </w:rPr>
      </w:pPr>
    </w:p>
    <w:p w:rsidR="007D0FAC" w:rsidRDefault="007D0FAC">
      <w:pPr>
        <w:bidi w:val="0"/>
        <w:spacing w:after="120" w:line="240" w:lineRule="auto"/>
        <w:ind w:firstLine="284"/>
        <w:jc w:val="both"/>
        <w:rPr>
          <w:rFonts w:ascii="Arabic Typesetting" w:hAnsi="Arabic Typesetting" w:cs="Arabic Typesetting"/>
          <w:b/>
          <w:bCs/>
          <w:sz w:val="32"/>
          <w:szCs w:val="32"/>
          <w:rtl/>
          <w:lang w:bidi="ar-SY"/>
        </w:rPr>
      </w:pPr>
    </w:p>
    <w:p w:rsidR="007D0FAC" w:rsidRDefault="007D0FAC">
      <w:pPr>
        <w:spacing w:after="0" w:line="360" w:lineRule="auto"/>
        <w:jc w:val="both"/>
        <w:rPr>
          <w:rFonts w:ascii="Arabic Typesetting" w:hAnsi="Arabic Typesetting" w:cs="Arabic Typesetting"/>
          <w:b/>
          <w:bCs/>
          <w:sz w:val="28"/>
          <w:szCs w:val="28"/>
          <w:rtl/>
        </w:rPr>
      </w:pPr>
    </w:p>
    <w:sectPr w:rsidR="007D0FAC">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59AB" w:rsidRDefault="004859AB">
      <w:pPr>
        <w:spacing w:line="240" w:lineRule="auto"/>
      </w:pPr>
      <w:r>
        <w:separator/>
      </w:r>
    </w:p>
  </w:endnote>
  <w:endnote w:type="continuationSeparator" w:id="0">
    <w:p w:rsidR="004859AB" w:rsidRDefault="004859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Sitka Small">
    <w:panose1 w:val="02000505000000020004"/>
    <w:charset w:val="00"/>
    <w:family w:val="auto"/>
    <w:pitch w:val="variable"/>
    <w:sig w:usb0="A00002EF" w:usb1="4000204B" w:usb2="00000000" w:usb3="00000000" w:csb0="0000019F" w:csb1="00000000"/>
  </w:font>
  <w:font w:name="Sakkal Majalla">
    <w:panose1 w:val="02000000000000000000"/>
    <w:charset w:val="00"/>
    <w:family w:val="auto"/>
    <w:pitch w:val="variable"/>
    <w:sig w:usb0="A0002027" w:usb1="80000000" w:usb2="00000108" w:usb3="00000000" w:csb0="000000D3" w:csb1="00000000"/>
  </w:font>
  <w:font w:name="Arabic Typesetting">
    <w:panose1 w:val="03020402040406030203"/>
    <w:charset w:val="00"/>
    <w:family w:val="script"/>
    <w:pitch w:val="variable"/>
    <w:sig w:usb0="80002007" w:usb1="80000000" w:usb2="00000008" w:usb3="00000000" w:csb0="000000D3"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59AB" w:rsidRDefault="004859AB">
      <w:pPr>
        <w:spacing w:after="0"/>
      </w:pPr>
      <w:r>
        <w:separator/>
      </w:r>
    </w:p>
  </w:footnote>
  <w:footnote w:type="continuationSeparator" w:id="0">
    <w:p w:rsidR="004859AB" w:rsidRDefault="004859AB">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4153C66"/>
    <w:multiLevelType w:val="multilevel"/>
    <w:tmpl w:val="64153C66"/>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8DD"/>
    <w:rsid w:val="00000077"/>
    <w:rsid w:val="00024B4F"/>
    <w:rsid w:val="000267A2"/>
    <w:rsid w:val="000608DD"/>
    <w:rsid w:val="000A64B0"/>
    <w:rsid w:val="000B1FBE"/>
    <w:rsid w:val="000B43DA"/>
    <w:rsid w:val="000C4EE7"/>
    <w:rsid w:val="000E0846"/>
    <w:rsid w:val="00111041"/>
    <w:rsid w:val="001566FE"/>
    <w:rsid w:val="00175510"/>
    <w:rsid w:val="00182A26"/>
    <w:rsid w:val="00183DD2"/>
    <w:rsid w:val="001D6EF4"/>
    <w:rsid w:val="001E0310"/>
    <w:rsid w:val="002001E6"/>
    <w:rsid w:val="00210185"/>
    <w:rsid w:val="00211E93"/>
    <w:rsid w:val="00216517"/>
    <w:rsid w:val="00224DE5"/>
    <w:rsid w:val="00230EE6"/>
    <w:rsid w:val="002400A3"/>
    <w:rsid w:val="002570DB"/>
    <w:rsid w:val="002866B9"/>
    <w:rsid w:val="00294FEF"/>
    <w:rsid w:val="002E02ED"/>
    <w:rsid w:val="003227EE"/>
    <w:rsid w:val="00322968"/>
    <w:rsid w:val="00323478"/>
    <w:rsid w:val="00324D0C"/>
    <w:rsid w:val="00346F56"/>
    <w:rsid w:val="00362DFC"/>
    <w:rsid w:val="003A400E"/>
    <w:rsid w:val="003E723F"/>
    <w:rsid w:val="003F0933"/>
    <w:rsid w:val="003F5D0E"/>
    <w:rsid w:val="003F6A99"/>
    <w:rsid w:val="004335C1"/>
    <w:rsid w:val="00441939"/>
    <w:rsid w:val="00444F43"/>
    <w:rsid w:val="00447C35"/>
    <w:rsid w:val="00462863"/>
    <w:rsid w:val="004859AB"/>
    <w:rsid w:val="00486C48"/>
    <w:rsid w:val="004F31F1"/>
    <w:rsid w:val="00515937"/>
    <w:rsid w:val="0054103C"/>
    <w:rsid w:val="005F1782"/>
    <w:rsid w:val="00642CD0"/>
    <w:rsid w:val="00647F57"/>
    <w:rsid w:val="00650222"/>
    <w:rsid w:val="00681FF1"/>
    <w:rsid w:val="00685175"/>
    <w:rsid w:val="00695841"/>
    <w:rsid w:val="006A04C8"/>
    <w:rsid w:val="006B1ACF"/>
    <w:rsid w:val="006B3EC9"/>
    <w:rsid w:val="006B54BC"/>
    <w:rsid w:val="006F3B11"/>
    <w:rsid w:val="0070225A"/>
    <w:rsid w:val="0074612A"/>
    <w:rsid w:val="007466E6"/>
    <w:rsid w:val="00757B85"/>
    <w:rsid w:val="00786A63"/>
    <w:rsid w:val="007878F3"/>
    <w:rsid w:val="00793C40"/>
    <w:rsid w:val="007B3AE7"/>
    <w:rsid w:val="007D0FAC"/>
    <w:rsid w:val="007D2EA6"/>
    <w:rsid w:val="00804114"/>
    <w:rsid w:val="00846404"/>
    <w:rsid w:val="00871D5C"/>
    <w:rsid w:val="00881B52"/>
    <w:rsid w:val="008A1CFF"/>
    <w:rsid w:val="008C45D5"/>
    <w:rsid w:val="008E071D"/>
    <w:rsid w:val="008E561B"/>
    <w:rsid w:val="00967B99"/>
    <w:rsid w:val="009A1000"/>
    <w:rsid w:val="009A16B8"/>
    <w:rsid w:val="009B7129"/>
    <w:rsid w:val="009D579C"/>
    <w:rsid w:val="009F5C5F"/>
    <w:rsid w:val="00A2527F"/>
    <w:rsid w:val="00A465C1"/>
    <w:rsid w:val="00A7353B"/>
    <w:rsid w:val="00A93E09"/>
    <w:rsid w:val="00A97719"/>
    <w:rsid w:val="00AE113A"/>
    <w:rsid w:val="00AF0FD2"/>
    <w:rsid w:val="00B179C6"/>
    <w:rsid w:val="00B25B4E"/>
    <w:rsid w:val="00B35A6B"/>
    <w:rsid w:val="00B366CC"/>
    <w:rsid w:val="00B4732F"/>
    <w:rsid w:val="00B4749F"/>
    <w:rsid w:val="00B52F54"/>
    <w:rsid w:val="00B801A7"/>
    <w:rsid w:val="00BC067C"/>
    <w:rsid w:val="00BC6D9F"/>
    <w:rsid w:val="00BD1669"/>
    <w:rsid w:val="00BE4740"/>
    <w:rsid w:val="00BF33B3"/>
    <w:rsid w:val="00C01423"/>
    <w:rsid w:val="00C0548A"/>
    <w:rsid w:val="00C52FBA"/>
    <w:rsid w:val="00C56E53"/>
    <w:rsid w:val="00C93107"/>
    <w:rsid w:val="00C97525"/>
    <w:rsid w:val="00CB78BD"/>
    <w:rsid w:val="00CC60E9"/>
    <w:rsid w:val="00D14A0A"/>
    <w:rsid w:val="00D32AC1"/>
    <w:rsid w:val="00D4658F"/>
    <w:rsid w:val="00D56301"/>
    <w:rsid w:val="00D616CA"/>
    <w:rsid w:val="00D74B47"/>
    <w:rsid w:val="00D97ACD"/>
    <w:rsid w:val="00DF1791"/>
    <w:rsid w:val="00DF5092"/>
    <w:rsid w:val="00E4051F"/>
    <w:rsid w:val="00E4592D"/>
    <w:rsid w:val="00E5588F"/>
    <w:rsid w:val="00E85B53"/>
    <w:rsid w:val="00EB3F08"/>
    <w:rsid w:val="00ED022E"/>
    <w:rsid w:val="00F04684"/>
    <w:rsid w:val="00F1671E"/>
    <w:rsid w:val="00F220ED"/>
    <w:rsid w:val="00F315FB"/>
    <w:rsid w:val="00F43E3D"/>
    <w:rsid w:val="00F469C6"/>
    <w:rsid w:val="00F469E6"/>
    <w:rsid w:val="00F55C8F"/>
    <w:rsid w:val="00F901E0"/>
    <w:rsid w:val="00FE1C8D"/>
    <w:rsid w:val="00FF0AB7"/>
    <w:rsid w:val="0D6F4B53"/>
    <w:rsid w:val="57884618"/>
    <w:rsid w:val="67516A09"/>
    <w:rsid w:val="759D27C4"/>
    <w:rsid w:val="78AE495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0054C9-0A40-4970-9B34-A565D2C54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uiPriority="0"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character" w:styleId="EndnoteReference">
    <w:name w:val="endnote reference"/>
    <w:unhideWhenUsed/>
    <w:qFormat/>
    <w:rPr>
      <w:rFonts w:eastAsia="MS Mincho"/>
      <w:sz w:val="18"/>
      <w:vertAlign w:val="superscript"/>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styleId="Hyperlink">
    <w:name w:val="Hyperlink"/>
    <w:basedOn w:val="DefaultParagraphFont"/>
    <w:uiPriority w:val="99"/>
    <w:unhideWhenUsed/>
    <w:qFormat/>
    <w:rPr>
      <w:color w:val="0000FF" w:themeColor="hyperlink"/>
      <w:u w:val="single"/>
    </w:rPr>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EndnoteTextChar">
    <w:name w:val="Endnote Text Char"/>
    <w:basedOn w:val="DefaultParagraphFont"/>
    <w:link w:val="EndnoteText"/>
    <w:uiPriority w:val="99"/>
    <w:semiHidden/>
    <w:qFormat/>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8195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customXml" Target="../customXml/item4.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C5AC3008AAB14799B0F32C039A8199" ma:contentTypeVersion="0" ma:contentTypeDescription="Create a new document." ma:contentTypeScope="" ma:versionID="b0fa16f7ceda513a3a27dcb9aa0313b1">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912579-7F8E-4D11-8C14-F6FE5EE0327B}"/>
</file>

<file path=customXml/itemProps2.xml><?xml version="1.0" encoding="utf-8"?>
<ds:datastoreItem xmlns:ds="http://schemas.openxmlformats.org/officeDocument/2006/customXml" ds:itemID="{B1977F7D-205B-4081-913C-38D41E755F92}"/>
</file>

<file path=customXml/itemProps3.xml><?xml version="1.0" encoding="utf-8"?>
<ds:datastoreItem xmlns:ds="http://schemas.openxmlformats.org/officeDocument/2006/customXml" ds:itemID="{9BE027F4-EA6C-44DF-B1A9-1F74A77B1607}"/>
</file>

<file path=customXml/itemProps4.xml><?xml version="1.0" encoding="utf-8"?>
<ds:datastoreItem xmlns:ds="http://schemas.openxmlformats.org/officeDocument/2006/customXml" ds:itemID="{1B407736-6630-42EB-9801-C0688CBB110E}"/>
</file>

<file path=customXml/itemProps5.xml><?xml version="1.0" encoding="utf-8"?>
<ds:datastoreItem xmlns:ds="http://schemas.openxmlformats.org/officeDocument/2006/customXml" ds:itemID="{0237D8D8-6356-48E9-939E-75DF81A53095}"/>
</file>

<file path=docProps/app.xml><?xml version="1.0" encoding="utf-8"?>
<Properties xmlns="http://schemas.openxmlformats.org/officeDocument/2006/extended-properties" xmlns:vt="http://schemas.openxmlformats.org/officeDocument/2006/docPropsVTypes">
  <Template>Normal</Template>
  <TotalTime>45</TotalTime>
  <Pages>1</Pages>
  <Words>295</Words>
  <Characters>1688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فراس الصعيو</Company>
  <LinksUpToDate>false</LinksUpToDate>
  <CharactersWithSpaces>1980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AL-Laith</dc:creator>
  <cp:lastModifiedBy>DR.Ahmed Saker 2O14</cp:lastModifiedBy>
  <cp:revision>14</cp:revision>
  <cp:lastPrinted>2022-11-15T11:50:00Z</cp:lastPrinted>
  <dcterms:created xsi:type="dcterms:W3CDTF">2022-01-25T09:26:00Z</dcterms:created>
  <dcterms:modified xsi:type="dcterms:W3CDTF">2022-11-15T11:50:00Z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1033-11.2.0.10463</vt:lpwstr>
  </property>
  <property fmtid="{D5CDD505-2E9C-101B-9397-08002B2CF9AE}" pid="3" name="ICV">
    <vt:lpwstr>BBD111665543401899D1273DD7C94FAC</vt:lpwstr>
  </property>
  <property fmtid="{D5CDD505-2E9C-101B-9397-08002B2CF9AE}" pid="4" name="ContentTypeId">
    <vt:lpwstr>0x01010037C5AC3008AAB14799B0F32C039A8199</vt:lpwstr>
  </property>
</Properties>
</file>