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D99A" w14:textId="77777777"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5F1FA2DB" wp14:editId="5BB781E0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DF292A" w14:textId="77777777"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A3B24EC" w14:textId="77777777"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14:paraId="6A044474" w14:textId="77777777"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14:paraId="40C3045C" w14:textId="77777777"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14:paraId="148B1EAF" w14:textId="77777777"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14:paraId="3824CA36" w14:textId="77777777"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FE51CE" wp14:editId="1C95271A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2109CD11" wp14:editId="100CB6A2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14:paraId="046CCF4D" w14:textId="77777777"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14:paraId="5D597518" w14:textId="77777777"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14:paraId="4BEDF56E" w14:textId="77777777"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14:paraId="02ED6364" w14:textId="77777777" w:rsidR="008A1CFF" w:rsidRPr="00397DC0" w:rsidRDefault="008A1CFF">
      <w:pPr>
        <w:jc w:val="center"/>
        <w:rPr>
          <w:rFonts w:ascii="Sitka Small" w:hAnsi="Sitka Small" w:cs="Sakkal Majalla"/>
          <w:b/>
          <w:bCs/>
          <w:sz w:val="28"/>
          <w:szCs w:val="28"/>
          <w:rtl/>
          <w:lang w:val="fr-CH" w:bidi="ar-SY"/>
        </w:rPr>
      </w:pPr>
      <w:r w:rsidRPr="00397DC0">
        <w:rPr>
          <w:rFonts w:ascii="Sitka Small" w:hAnsi="Sitka Small" w:cs="Sakkal Majalla" w:hint="cs"/>
          <w:b/>
          <w:bCs/>
          <w:sz w:val="28"/>
          <w:szCs w:val="28"/>
          <w:rtl/>
          <w:lang w:val="fr-CH" w:bidi="ar-SY"/>
        </w:rPr>
        <w:t>بيان الجمهورية العربية السورية</w:t>
      </w:r>
    </w:p>
    <w:p w14:paraId="680AB26A" w14:textId="77777777" w:rsidR="008A1CFF" w:rsidRPr="00397DC0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397DC0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14:paraId="7D6B8A76" w14:textId="77777777" w:rsidR="008A1CFF" w:rsidRPr="00397DC0" w:rsidRDefault="008A1CFF" w:rsidP="008A1CFF">
      <w:pPr>
        <w:jc w:val="center"/>
        <w:rPr>
          <w:rFonts w:ascii="Sitka Small" w:hAnsi="Sitka Small" w:cs="Sakkal Majalla"/>
          <w:b/>
          <w:bCs/>
          <w:sz w:val="28"/>
          <w:szCs w:val="28"/>
          <w:rtl/>
        </w:rPr>
      </w:pPr>
    </w:p>
    <w:p w14:paraId="21ABCEAD" w14:textId="77777777" w:rsidR="008A1CFF" w:rsidRPr="00397DC0" w:rsidRDefault="008A1CFF" w:rsidP="008A1CFF">
      <w:pPr>
        <w:jc w:val="center"/>
        <w:rPr>
          <w:rFonts w:ascii="Sitka Small" w:hAnsi="Sitka Small" w:cs="Sakkal Majalla"/>
          <w:b/>
          <w:bCs/>
          <w:sz w:val="28"/>
          <w:szCs w:val="28"/>
          <w:rtl/>
          <w:lang w:bidi="ar-SY"/>
        </w:rPr>
      </w:pPr>
      <w:r w:rsidRPr="00397DC0">
        <w:rPr>
          <w:rFonts w:ascii="Sitka Small" w:hAnsi="Sitka Small" w:cs="Sakkal Majalla" w:hint="cs"/>
          <w:b/>
          <w:bCs/>
          <w:sz w:val="28"/>
          <w:szCs w:val="28"/>
          <w:rtl/>
        </w:rPr>
        <w:t xml:space="preserve">الجولة الرابعة من </w:t>
      </w:r>
      <w:r w:rsidRPr="00397DC0">
        <w:rPr>
          <w:rFonts w:ascii="Sitka Small" w:hAnsi="Sitka Small" w:cs="Sakkal Majalla"/>
          <w:b/>
          <w:bCs/>
          <w:sz w:val="28"/>
          <w:szCs w:val="28"/>
          <w:rtl/>
        </w:rPr>
        <w:t xml:space="preserve">آلية الاستعراض الدوري الشامل </w:t>
      </w:r>
      <w:r w:rsidRPr="00397DC0">
        <w:rPr>
          <w:rFonts w:ascii="Sitka Small" w:hAnsi="Sitka Small" w:cs="Sakkal Majalla" w:hint="cs"/>
          <w:b/>
          <w:bCs/>
          <w:sz w:val="28"/>
          <w:szCs w:val="28"/>
          <w:rtl/>
        </w:rPr>
        <w:t>–</w:t>
      </w:r>
      <w:r w:rsidRPr="00397DC0">
        <w:rPr>
          <w:rFonts w:ascii="Sitka Small" w:hAnsi="Sitka Small" w:cs="Sakkal Majalla"/>
          <w:b/>
          <w:bCs/>
          <w:sz w:val="28"/>
          <w:szCs w:val="28"/>
          <w:rtl/>
        </w:rPr>
        <w:t xml:space="preserve"> </w:t>
      </w:r>
      <w:r w:rsidRPr="00397DC0">
        <w:rPr>
          <w:rFonts w:ascii="Sitka Small" w:hAnsi="Sitka Small" w:cs="Sakkal Majalla" w:hint="cs"/>
          <w:b/>
          <w:bCs/>
          <w:sz w:val="28"/>
          <w:szCs w:val="28"/>
          <w:rtl/>
        </w:rPr>
        <w:t xml:space="preserve">الدورة </w:t>
      </w:r>
      <w:r w:rsidRPr="00397DC0">
        <w:rPr>
          <w:rFonts w:ascii="Sitka Small" w:hAnsi="Sitka Small" w:cs="Sakkal Majalla" w:hint="cs"/>
          <w:b/>
          <w:bCs/>
          <w:sz w:val="24"/>
          <w:szCs w:val="24"/>
          <w:rtl/>
        </w:rPr>
        <w:t xml:space="preserve">41 </w:t>
      </w:r>
    </w:p>
    <w:p w14:paraId="5724756C" w14:textId="77777777" w:rsidR="008A1CFF" w:rsidRPr="00397DC0" w:rsidRDefault="008A1CFF" w:rsidP="008A1CFF">
      <w:pPr>
        <w:jc w:val="center"/>
        <w:rPr>
          <w:rFonts w:ascii="Sitka Small" w:hAnsi="Sitka Small" w:cs="Sakkal Majalla"/>
          <w:b/>
          <w:bCs/>
          <w:sz w:val="28"/>
          <w:szCs w:val="28"/>
          <w:rtl/>
          <w:lang w:bidi="ar-SY"/>
        </w:rPr>
      </w:pPr>
      <w:r w:rsidRPr="00397DC0">
        <w:rPr>
          <w:rFonts w:ascii="Sitka Small" w:hAnsi="Sitka Small" w:cs="Sakkal Majalla" w:hint="cs"/>
          <w:b/>
          <w:bCs/>
          <w:sz w:val="24"/>
          <w:szCs w:val="24"/>
          <w:rtl/>
          <w:lang w:bidi="ar-SY"/>
        </w:rPr>
        <w:t>7 – 18</w:t>
      </w:r>
      <w:r w:rsidRPr="00397DC0">
        <w:rPr>
          <w:rFonts w:ascii="Sitka Small" w:hAnsi="Sitka Small" w:cs="Sakkal Majalla" w:hint="cs"/>
          <w:b/>
          <w:bCs/>
          <w:sz w:val="28"/>
          <w:szCs w:val="28"/>
          <w:rtl/>
          <w:lang w:bidi="ar-SY"/>
        </w:rPr>
        <w:t xml:space="preserve"> تشرين الثاني </w:t>
      </w:r>
      <w:r w:rsidRPr="00397DC0">
        <w:rPr>
          <w:rFonts w:ascii="Sitka Small" w:hAnsi="Sitka Small" w:cs="Sakkal Majalla" w:hint="cs"/>
          <w:b/>
          <w:bCs/>
          <w:sz w:val="24"/>
          <w:szCs w:val="24"/>
          <w:rtl/>
          <w:lang w:bidi="ar-SY"/>
        </w:rPr>
        <w:t>2022</w:t>
      </w:r>
    </w:p>
    <w:p w14:paraId="2CB9A161" w14:textId="77777777" w:rsidR="008A1CFF" w:rsidRPr="00397DC0" w:rsidRDefault="008A1CFF" w:rsidP="008A1CFF">
      <w:pPr>
        <w:jc w:val="center"/>
        <w:rPr>
          <w:rFonts w:ascii="Sitka Small" w:hAnsi="Sitka Small" w:cs="Sakkal Majalla"/>
          <w:b/>
          <w:bCs/>
          <w:sz w:val="28"/>
          <w:szCs w:val="28"/>
          <w:lang w:bidi="ar-SY"/>
        </w:rPr>
      </w:pPr>
    </w:p>
    <w:p w14:paraId="6870C45A" w14:textId="77777777" w:rsidR="008A1CFF" w:rsidRPr="00397DC0" w:rsidRDefault="008A1CFF" w:rsidP="00AF6652">
      <w:pPr>
        <w:jc w:val="center"/>
        <w:rPr>
          <w:rFonts w:ascii="Sitka Small" w:hAnsi="Sitka Small" w:cs="Sakkal Majalla"/>
          <w:b/>
          <w:bCs/>
          <w:sz w:val="28"/>
          <w:szCs w:val="28"/>
          <w:rtl/>
          <w:lang w:val="fr-CH" w:bidi="ar-SY"/>
        </w:rPr>
      </w:pPr>
      <w:r w:rsidRPr="00397DC0">
        <w:rPr>
          <w:rFonts w:ascii="Sitka Small" w:hAnsi="Sitka Small" w:cs="Sakkal Majalla" w:hint="cs"/>
          <w:b/>
          <w:bCs/>
          <w:sz w:val="28"/>
          <w:szCs w:val="28"/>
          <w:rtl/>
        </w:rPr>
        <w:t xml:space="preserve">جلسة مناقشة التقرير الوطني </w:t>
      </w:r>
      <w:r w:rsidR="00AF6652" w:rsidRPr="00397DC0">
        <w:rPr>
          <w:rFonts w:ascii="Sitka Small" w:hAnsi="Sitka Small" w:cs="Sakkal Majalla" w:hint="cs"/>
          <w:b/>
          <w:bCs/>
          <w:sz w:val="28"/>
          <w:szCs w:val="28"/>
          <w:rtl/>
          <w:lang w:val="fr-CH" w:bidi="ar-SY"/>
        </w:rPr>
        <w:t>- هولندا</w:t>
      </w:r>
    </w:p>
    <w:p w14:paraId="4929A0CA" w14:textId="77777777" w:rsidR="008A1CFF" w:rsidRPr="00397DC0" w:rsidRDefault="008A1CFF" w:rsidP="00AF6652">
      <w:pPr>
        <w:jc w:val="center"/>
        <w:rPr>
          <w:rFonts w:ascii="Sitka Small" w:hAnsi="Sitka Small" w:cs="Sakkal Majalla"/>
          <w:b/>
          <w:bCs/>
          <w:sz w:val="24"/>
          <w:szCs w:val="24"/>
          <w:lang w:val="fr-FR" w:bidi="ar-SY"/>
        </w:rPr>
      </w:pPr>
      <w:r w:rsidRPr="00397DC0">
        <w:rPr>
          <w:rFonts w:ascii="Sitka Small" w:hAnsi="Sitka Small" w:cs="Sakkal Majalla"/>
          <w:b/>
          <w:bCs/>
          <w:sz w:val="24"/>
          <w:szCs w:val="24"/>
        </w:rPr>
        <w:t>Review</w:t>
      </w:r>
      <w:r w:rsidRPr="00397DC0">
        <w:rPr>
          <w:rFonts w:ascii="Sitka Small" w:hAnsi="Sitka Small" w:cs="Sakkal Majalla"/>
          <w:b/>
          <w:bCs/>
          <w:sz w:val="24"/>
          <w:szCs w:val="24"/>
          <w:lang w:val="en-GB"/>
        </w:rPr>
        <w:t xml:space="preserve"> of </w:t>
      </w:r>
      <w:r w:rsidR="00AF6652" w:rsidRPr="00397DC0">
        <w:rPr>
          <w:rFonts w:ascii="Sitka Small" w:hAnsi="Sitka Small" w:cs="Sakkal Majalla"/>
          <w:b/>
          <w:bCs/>
          <w:sz w:val="24"/>
          <w:szCs w:val="24"/>
          <w:lang w:val="fr-FR"/>
        </w:rPr>
        <w:t xml:space="preserve">the </w:t>
      </w:r>
      <w:proofErr w:type="spellStart"/>
      <w:r w:rsidR="00AF6652" w:rsidRPr="00397DC0">
        <w:rPr>
          <w:rFonts w:ascii="Sitka Small" w:hAnsi="Sitka Small" w:cs="Sakkal Majalla"/>
          <w:b/>
          <w:bCs/>
          <w:sz w:val="24"/>
          <w:szCs w:val="24"/>
          <w:lang w:val="fr-FR"/>
        </w:rPr>
        <w:t>Netherlands</w:t>
      </w:r>
      <w:proofErr w:type="spellEnd"/>
    </w:p>
    <w:p w14:paraId="5D0A3508" w14:textId="77777777"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14:paraId="6BA150F7" w14:textId="77777777" w:rsidR="00AF6652" w:rsidRPr="00AF6652" w:rsidRDefault="00BE594E" w:rsidP="00BE594E">
      <w:pPr>
        <w:spacing w:after="0" w:line="360" w:lineRule="auto"/>
        <w:ind w:firstLine="284"/>
        <w:jc w:val="both"/>
        <w:rPr>
          <w:rFonts w:ascii="Sakkal Majalla" w:hAnsi="Sakkal Majalla" w:cs="Sakkal Majalla"/>
          <w:sz w:val="28"/>
          <w:szCs w:val="28"/>
          <w:lang w:val="fr-CH" w:bidi="ar-SY"/>
        </w:rPr>
      </w:pPr>
      <w:r>
        <w:rPr>
          <w:rFonts w:ascii="Sakkal Majalla" w:hAnsi="Sakkal Majalla" w:cs="Sakkal Majalla"/>
          <w:sz w:val="28"/>
          <w:szCs w:val="28"/>
          <w:rtl/>
          <w:lang w:bidi="ar-SY"/>
        </w:rPr>
        <w:lastRenderedPageBreak/>
        <w:t>شكراً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السيد الرئيس</w:t>
      </w:r>
      <w:r w:rsidR="00AF6652" w:rsidRPr="00AF6652">
        <w:rPr>
          <w:rFonts w:ascii="Sakkal Majalla" w:hAnsi="Sakkal Majalla" w:cs="Sakkal Majalla"/>
          <w:sz w:val="28"/>
          <w:szCs w:val="28"/>
          <w:rtl/>
          <w:lang w:bidi="ar-SY"/>
        </w:rPr>
        <w:t xml:space="preserve">، </w:t>
      </w:r>
    </w:p>
    <w:p w14:paraId="26AC0480" w14:textId="77777777" w:rsidR="00AF6652" w:rsidRPr="00AF6652" w:rsidRDefault="00AF6652" w:rsidP="00BE594E">
      <w:pPr>
        <w:spacing w:after="0" w:line="360" w:lineRule="auto"/>
        <w:ind w:firstLine="284"/>
        <w:jc w:val="both"/>
        <w:rPr>
          <w:rFonts w:ascii="Sakkal Majalla" w:hAnsi="Sakkal Majalla" w:cs="Sakkal Majalla"/>
          <w:sz w:val="28"/>
          <w:szCs w:val="28"/>
          <w:u w:val="single"/>
          <w:rtl/>
          <w:lang w:bidi="ar-SY"/>
        </w:rPr>
      </w:pPr>
      <w:r w:rsidRPr="00AF6652">
        <w:rPr>
          <w:rFonts w:ascii="Sakkal Majalla" w:hAnsi="Sakkal Majalla" w:cs="Sakkal Majalla"/>
          <w:sz w:val="28"/>
          <w:szCs w:val="28"/>
          <w:u w:val="single"/>
          <w:rtl/>
          <w:lang w:bidi="ar-SY"/>
        </w:rPr>
        <w:t xml:space="preserve">نوصي: </w:t>
      </w:r>
    </w:p>
    <w:p w14:paraId="30356437" w14:textId="77777777" w:rsidR="00AF6652" w:rsidRDefault="00BE594E" w:rsidP="00073DF1">
      <w:pPr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تحمل مسؤولياتها تجاه </w:t>
      </w:r>
      <w:r w:rsidR="00AF6652" w:rsidRPr="00AF6652">
        <w:rPr>
          <w:rFonts w:ascii="Sakkal Majalla" w:hAnsi="Sakkal Majalla" w:cs="Sakkal Majalla"/>
          <w:sz w:val="28"/>
          <w:szCs w:val="28"/>
          <w:rtl/>
          <w:lang w:bidi="ar-SY"/>
        </w:rPr>
        <w:t xml:space="preserve">رعاياها من </w:t>
      </w:r>
      <w:r w:rsidR="00AF6652" w:rsidRPr="00073DF1">
        <w:rPr>
          <w:rFonts w:ascii="Sakkal Majalla" w:hAnsi="Sakkal Majalla" w:cs="Sakkal Majalla"/>
          <w:sz w:val="28"/>
          <w:szCs w:val="28"/>
          <w:u w:val="single"/>
          <w:rtl/>
          <w:lang w:bidi="ar-SY"/>
        </w:rPr>
        <w:t>المقاتلين الإرهابيين الأجانب وعائلاتهم المحتجزين في شمال شرق سوريا،</w:t>
      </w:r>
      <w:r w:rsidR="00AF6652" w:rsidRPr="00AF6652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  <w:r w:rsidR="00401E03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واستعادتهم </w:t>
      </w:r>
      <w:r w:rsidR="00AF6652" w:rsidRPr="00AF6652">
        <w:rPr>
          <w:rFonts w:ascii="Sakkal Majalla" w:hAnsi="Sakkal Majalla" w:cs="Sakkal Majalla"/>
          <w:sz w:val="28"/>
          <w:szCs w:val="28"/>
          <w:rtl/>
          <w:lang w:bidi="ar-SY"/>
        </w:rPr>
        <w:t>وفقاً للقانون الدولي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 </w:t>
      </w:r>
      <w:r w:rsidR="00401E03" w:rsidRPr="00401E03">
        <w:rPr>
          <w:rFonts w:ascii="Sakkal Majalla" w:hAnsi="Sakkal Majalla" w:cs="Sakkal Majalla" w:hint="cs"/>
          <w:sz w:val="28"/>
          <w:szCs w:val="28"/>
          <w:rtl/>
          <w:lang w:bidi="ar-SY"/>
        </w:rPr>
        <w:t>والتوقف عن تسييس هذه المسألة</w:t>
      </w:r>
      <w:r w:rsidR="00401E03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. </w:t>
      </w:r>
    </w:p>
    <w:p w14:paraId="0B5250EC" w14:textId="77777777" w:rsidR="00BE594E" w:rsidRPr="00AF6652" w:rsidRDefault="00BE594E" w:rsidP="00073DF1">
      <w:pPr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>اتخاذ إجراءات فع</w:t>
      </w:r>
      <w:r w:rsidR="00401E03">
        <w:rPr>
          <w:rFonts w:ascii="Sakkal Majalla" w:hAnsi="Sakkal Majalla" w:cs="Sakkal Majalla" w:hint="cs"/>
          <w:sz w:val="28"/>
          <w:szCs w:val="28"/>
          <w:rtl/>
          <w:lang w:bidi="ar-SY"/>
        </w:rPr>
        <w:t>ّ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الة </w:t>
      </w:r>
      <w:r w:rsidRPr="00073DF1">
        <w:rPr>
          <w:rFonts w:ascii="Sakkal Majalla" w:hAnsi="Sakkal Majalla" w:cs="Sakkal Majalla" w:hint="cs"/>
          <w:sz w:val="28"/>
          <w:szCs w:val="28"/>
          <w:u w:val="single"/>
          <w:rtl/>
          <w:lang w:bidi="ar-SY"/>
        </w:rPr>
        <w:t>لوقف تمويل الأنشطة الإرهابية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التي </w:t>
      </w:r>
      <w:r w:rsidR="00401E03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تعمل تحت ذريعة </w:t>
      </w:r>
      <w:r w:rsidR="00401E03">
        <w:rPr>
          <w:rFonts w:ascii="Sakkal Majalla" w:hAnsi="Sakkal Majalla" w:cs="Sakkal Majalla" w:hint="cs"/>
          <w:sz w:val="28"/>
          <w:szCs w:val="28"/>
          <w:rtl/>
          <w:lang w:bidi="ar-SY"/>
        </w:rPr>
        <w:t>العمل الإنساني</w:t>
      </w:r>
      <w:r w:rsidR="00B00F92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المزعوم. 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</w:p>
    <w:p w14:paraId="6FF73763" w14:textId="77777777" w:rsidR="00AF6652" w:rsidRPr="00AF6652" w:rsidRDefault="00AF6652" w:rsidP="00073DF1">
      <w:pPr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AF6652">
        <w:rPr>
          <w:rFonts w:ascii="Sakkal Majalla" w:hAnsi="Sakkal Majalla" w:cs="Sakkal Majalla"/>
          <w:sz w:val="28"/>
          <w:szCs w:val="28"/>
          <w:rtl/>
          <w:lang w:bidi="ar-SY"/>
        </w:rPr>
        <w:t xml:space="preserve">تطوير أدوات موثوقة لرصد </w:t>
      </w:r>
      <w:r w:rsidR="00073DF1" w:rsidRPr="00073DF1">
        <w:rPr>
          <w:rFonts w:ascii="Sakkal Majalla" w:hAnsi="Sakkal Majalla" w:cs="Sakkal Majalla" w:hint="cs"/>
          <w:sz w:val="28"/>
          <w:szCs w:val="28"/>
          <w:u w:val="single"/>
          <w:rtl/>
          <w:lang w:bidi="ar-SY"/>
        </w:rPr>
        <w:t>الممارسات المتصلة ب</w:t>
      </w:r>
      <w:r w:rsidRPr="00073DF1">
        <w:rPr>
          <w:rFonts w:ascii="Sakkal Majalla" w:hAnsi="Sakkal Majalla" w:cs="Sakkal Majalla"/>
          <w:sz w:val="28"/>
          <w:szCs w:val="28"/>
          <w:u w:val="single"/>
          <w:rtl/>
          <w:lang w:bidi="ar-SY"/>
        </w:rPr>
        <w:t xml:space="preserve">خطاب الكراهيــــــــــة </w:t>
      </w:r>
      <w:r w:rsidR="00073DF1" w:rsidRPr="00073DF1">
        <w:rPr>
          <w:rFonts w:ascii="Sakkal Majalla" w:hAnsi="Sakkal Majalla" w:cs="Sakkal Majalla" w:hint="cs"/>
          <w:sz w:val="28"/>
          <w:szCs w:val="28"/>
          <w:u w:val="single"/>
          <w:rtl/>
          <w:lang w:bidi="ar-SY"/>
        </w:rPr>
        <w:t>و</w:t>
      </w:r>
      <w:r w:rsidRPr="00073DF1">
        <w:rPr>
          <w:rFonts w:ascii="Sakkal Majalla" w:hAnsi="Sakkal Majalla" w:cs="Sakkal Majalla"/>
          <w:sz w:val="28"/>
          <w:szCs w:val="28"/>
          <w:u w:val="single"/>
          <w:rtl/>
          <w:lang w:bidi="ar-SY"/>
        </w:rPr>
        <w:t xml:space="preserve">ما يُسمى </w:t>
      </w:r>
      <w:r w:rsidR="00401E03" w:rsidRPr="00073DF1">
        <w:rPr>
          <w:rFonts w:ascii="Sakkal Majalla" w:hAnsi="Sakkal Majalla" w:cs="Sakkal Majalla" w:hint="cs"/>
          <w:sz w:val="28"/>
          <w:szCs w:val="28"/>
          <w:u w:val="single"/>
          <w:rtl/>
          <w:lang w:bidi="ar-SY"/>
        </w:rPr>
        <w:t>"</w:t>
      </w:r>
      <w:r w:rsidRPr="00073DF1">
        <w:rPr>
          <w:rFonts w:ascii="Sakkal Majalla" w:hAnsi="Sakkal Majalla" w:cs="Sakkal Majalla"/>
          <w:sz w:val="28"/>
          <w:szCs w:val="28"/>
          <w:u w:val="single"/>
          <w:rtl/>
          <w:lang w:bidi="ar-SY"/>
        </w:rPr>
        <w:t>التفوق العرقي</w:t>
      </w:r>
      <w:r w:rsidR="00401E03" w:rsidRPr="00073DF1">
        <w:rPr>
          <w:rFonts w:ascii="Sakkal Majalla" w:hAnsi="Sakkal Majalla" w:cs="Sakkal Majalla" w:hint="cs"/>
          <w:sz w:val="28"/>
          <w:szCs w:val="28"/>
          <w:u w:val="single"/>
          <w:rtl/>
          <w:lang w:bidi="ar-SY"/>
        </w:rPr>
        <w:t>"،</w:t>
      </w:r>
      <w:r w:rsidR="00401E03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Pr="00AF6652">
        <w:rPr>
          <w:rFonts w:ascii="Sakkal Majalla" w:hAnsi="Sakkal Majalla" w:cs="Sakkal Majalla"/>
          <w:sz w:val="28"/>
          <w:szCs w:val="28"/>
          <w:rtl/>
          <w:lang w:bidi="ar-SY"/>
        </w:rPr>
        <w:t xml:space="preserve">واتخاذ </w:t>
      </w:r>
      <w:r w:rsidR="00BE594E">
        <w:rPr>
          <w:rFonts w:ascii="Sakkal Majalla" w:hAnsi="Sakkal Majalla" w:cs="Sakkal Majalla" w:hint="cs"/>
          <w:sz w:val="28"/>
          <w:szCs w:val="28"/>
          <w:rtl/>
          <w:lang w:bidi="ar-SY"/>
        </w:rPr>
        <w:t>تدابير ف</w:t>
      </w:r>
      <w:r w:rsidRPr="00AF6652">
        <w:rPr>
          <w:rFonts w:ascii="Sakkal Majalla" w:hAnsi="Sakkal Majalla" w:cs="Sakkal Majalla"/>
          <w:sz w:val="28"/>
          <w:szCs w:val="28"/>
          <w:rtl/>
          <w:lang w:bidi="ar-SY"/>
        </w:rPr>
        <w:t xml:space="preserve">عالة للتحقيق </w:t>
      </w:r>
      <w:r w:rsidR="00401E03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والمقاضاة في </w:t>
      </w:r>
      <w:r w:rsidRPr="00AF6652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الجرائم القائمة على هذه الدوافع. </w:t>
      </w:r>
    </w:p>
    <w:p w14:paraId="7A14C001" w14:textId="77777777" w:rsidR="00AF6652" w:rsidRPr="00AF6652" w:rsidRDefault="00B00F92" w:rsidP="00B00F92">
      <w:pPr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fr-CH"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اتخاذ تدابير </w:t>
      </w:r>
      <w:r w:rsidR="00AF6652" w:rsidRPr="00AF6652">
        <w:rPr>
          <w:rFonts w:ascii="Sakkal Majalla" w:hAnsi="Sakkal Majalla" w:cs="Sakkal Majalla"/>
          <w:sz w:val="28"/>
          <w:szCs w:val="28"/>
          <w:rtl/>
          <w:lang w:bidi="ar-SY"/>
        </w:rPr>
        <w:t xml:space="preserve">فعّالة لمكافحة أنماط </w:t>
      </w:r>
      <w:r w:rsidR="00AF6652" w:rsidRPr="00073DF1">
        <w:rPr>
          <w:rFonts w:ascii="Sakkal Majalla" w:hAnsi="Sakkal Majalla" w:cs="Sakkal Majalla"/>
          <w:sz w:val="28"/>
          <w:szCs w:val="28"/>
          <w:u w:val="single"/>
          <w:rtl/>
          <w:lang w:bidi="ar-SY"/>
        </w:rPr>
        <w:t>التحرش والاستغلال الجنسي كافة،</w:t>
      </w:r>
      <w:r w:rsidR="00AF6652" w:rsidRPr="00AF6652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  <w:r w:rsidR="00401E03">
        <w:rPr>
          <w:rFonts w:ascii="Sakkal Majalla" w:hAnsi="Sakkal Majalla" w:cs="Sakkal Majalla" w:hint="cs"/>
          <w:sz w:val="28"/>
          <w:szCs w:val="28"/>
          <w:rtl/>
          <w:lang w:bidi="ar-SY"/>
        </w:rPr>
        <w:t>بما فيها ال</w:t>
      </w:r>
      <w:r w:rsidR="00AF6652" w:rsidRPr="00AF6652">
        <w:rPr>
          <w:rFonts w:ascii="Sakkal Majalla" w:hAnsi="Sakkal Majalla" w:cs="Sakkal Majalla"/>
          <w:sz w:val="28"/>
          <w:szCs w:val="28"/>
          <w:rtl/>
          <w:lang w:bidi="ar-SY"/>
        </w:rPr>
        <w:t xml:space="preserve">مرتكبة عبر الانترنت وفي أماكن العمل. </w:t>
      </w:r>
    </w:p>
    <w:p w14:paraId="0916EE10" w14:textId="77777777" w:rsidR="00AF6652" w:rsidRPr="00AF6652" w:rsidRDefault="00401E03" w:rsidP="00073DF1">
      <w:pPr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مراجعة </w:t>
      </w:r>
      <w:r w:rsidR="00AF6652" w:rsidRPr="00073DF1">
        <w:rPr>
          <w:rFonts w:ascii="Sakkal Majalla" w:hAnsi="Sakkal Majalla" w:cs="Sakkal Majalla"/>
          <w:sz w:val="28"/>
          <w:szCs w:val="28"/>
          <w:u w:val="single"/>
          <w:rtl/>
          <w:lang w:bidi="ar-SY"/>
        </w:rPr>
        <w:t>أطر حماية ضحايا الاتجار بالبشر</w:t>
      </w:r>
      <w:r w:rsidR="00AF6652" w:rsidRPr="00AF6652">
        <w:rPr>
          <w:rFonts w:ascii="Sakkal Majalla" w:hAnsi="Sakkal Majalla" w:cs="Sakkal Majalla"/>
          <w:sz w:val="28"/>
          <w:szCs w:val="28"/>
          <w:rtl/>
          <w:lang w:bidi="ar-SY"/>
        </w:rPr>
        <w:t xml:space="preserve"> لضمان فعاليتها وتعزيز سبل التعرف على الضحايا، وخاصة الأطفال، ومنع تعرضهم للاستغلال الجنسي. </w:t>
      </w:r>
    </w:p>
    <w:p w14:paraId="4FB78D7D" w14:textId="77777777" w:rsidR="007D0FAC" w:rsidRDefault="00AF6652" w:rsidP="00073DF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SY"/>
        </w:rPr>
      </w:pPr>
      <w:r w:rsidRPr="00AF6652">
        <w:rPr>
          <w:rFonts w:ascii="Sakkal Majalla" w:hAnsi="Sakkal Majalla" w:cs="Sakkal Majalla"/>
          <w:sz w:val="28"/>
          <w:szCs w:val="28"/>
          <w:rtl/>
        </w:rPr>
        <w:t xml:space="preserve">الالتزام بمبادئ </w:t>
      </w:r>
      <w:r w:rsidRPr="00073DF1">
        <w:rPr>
          <w:rFonts w:ascii="Sakkal Majalla" w:hAnsi="Sakkal Majalla" w:cs="Sakkal Majalla"/>
          <w:sz w:val="28"/>
          <w:szCs w:val="28"/>
          <w:u w:val="single"/>
          <w:rtl/>
        </w:rPr>
        <w:t>الحياد والموضوعية وعدم الانتقائية</w:t>
      </w:r>
      <w:r w:rsidRPr="00AF6652">
        <w:rPr>
          <w:rFonts w:ascii="Sakkal Majalla" w:hAnsi="Sakkal Majalla" w:cs="Sakkal Majalla"/>
          <w:sz w:val="28"/>
          <w:szCs w:val="28"/>
          <w:rtl/>
        </w:rPr>
        <w:t xml:space="preserve"> في التعاطي مع قضايا حقوق الإنسان.   </w:t>
      </w:r>
    </w:p>
    <w:p w14:paraId="4FBBDEA8" w14:textId="5AA338E2" w:rsidR="00E47AC7" w:rsidRDefault="00E47AC7" w:rsidP="00073DF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وقف سياسة فرض</w:t>
      </w:r>
      <w:r w:rsidR="00DF78F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683A4B">
        <w:rPr>
          <w:rFonts w:ascii="Sakkal Majalla" w:hAnsi="Sakkal Majalla" w:cs="Sakkal Majalla" w:hint="cs"/>
          <w:sz w:val="28"/>
          <w:szCs w:val="28"/>
          <w:u w:val="single"/>
          <w:rtl/>
        </w:rPr>
        <w:t>التدابير الانفرادية القسرية.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14:paraId="7559C299" w14:textId="77777777" w:rsidR="006023E6" w:rsidRPr="006023E6" w:rsidRDefault="006023E6" w:rsidP="006023E6">
      <w:pPr>
        <w:bidi w:val="0"/>
        <w:spacing w:after="0" w:line="360" w:lineRule="auto"/>
        <w:rPr>
          <w:rFonts w:ascii="Arabic Typesetting" w:hAnsi="Arabic Typesetting" w:cs="Arabic Typesetting"/>
          <w:sz w:val="34"/>
          <w:szCs w:val="34"/>
          <w:lang w:bidi="ar-SY"/>
        </w:rPr>
      </w:pPr>
      <w:r w:rsidRPr="006023E6">
        <w:rPr>
          <w:rFonts w:ascii="Arabic Typesetting" w:hAnsi="Arabic Typesetting" w:cs="Arabic Typesetting"/>
          <w:sz w:val="34"/>
          <w:szCs w:val="34"/>
          <w:lang w:bidi="ar-SY"/>
        </w:rPr>
        <w:t>Thank you, Mr. President</w:t>
      </w:r>
      <w:r w:rsidRPr="006023E6">
        <w:rPr>
          <w:rFonts w:ascii="Arabic Typesetting" w:hAnsi="Arabic Typesetting" w:cs="Arabic Typesetting"/>
          <w:sz w:val="34"/>
          <w:szCs w:val="34"/>
          <w:rtl/>
          <w:lang w:bidi="ar-SY"/>
        </w:rPr>
        <w:t>.</w:t>
      </w:r>
    </w:p>
    <w:p w14:paraId="0F8B532F" w14:textId="77777777" w:rsidR="006023E6" w:rsidRPr="007363D7" w:rsidRDefault="006023E6" w:rsidP="006023E6">
      <w:pPr>
        <w:bidi w:val="0"/>
        <w:spacing w:after="0" w:line="360" w:lineRule="auto"/>
        <w:rPr>
          <w:rFonts w:ascii="Arabic Typesetting" w:hAnsi="Arabic Typesetting" w:cs="Arabic Typesetting"/>
          <w:sz w:val="34"/>
          <w:szCs w:val="34"/>
          <w:u w:val="single"/>
          <w:lang w:bidi="ar-SY"/>
        </w:rPr>
      </w:pPr>
      <w:r w:rsidRPr="007363D7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We recommend</w:t>
      </w:r>
      <w:r w:rsidRPr="007363D7">
        <w:rPr>
          <w:rFonts w:ascii="Arabic Typesetting" w:hAnsi="Arabic Typesetting" w:cs="Arabic Typesetting"/>
          <w:sz w:val="34"/>
          <w:szCs w:val="34"/>
          <w:u w:val="single"/>
          <w:rtl/>
          <w:lang w:bidi="ar-SY"/>
        </w:rPr>
        <w:t>:</w:t>
      </w:r>
    </w:p>
    <w:p w14:paraId="6F02DF41" w14:textId="77777777" w:rsidR="006023E6" w:rsidRPr="00B00F92" w:rsidRDefault="006023E6" w:rsidP="007363D7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1.  </w:t>
      </w:r>
      <w:r w:rsidR="00B00F92" w:rsidRPr="00B00F92"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Assume its responsibilities towards </w:t>
      </w:r>
      <w:r w:rsidR="00B00F92" w:rsidRPr="007363D7">
        <w:rPr>
          <w:rFonts w:ascii="Arabic Typesetting" w:hAnsi="Arabic Typesetting" w:cs="Arabic Typesetting"/>
          <w:sz w:val="34"/>
          <w:szCs w:val="34"/>
          <w:u w:val="single"/>
          <w:lang w:val="en-GB" w:bidi="ar-SY"/>
        </w:rPr>
        <w:t xml:space="preserve">its nationals of foreign terrorist fighters and their families detained in </w:t>
      </w:r>
      <w:proofErr w:type="gramStart"/>
      <w:r w:rsidR="00B00F92" w:rsidRPr="007363D7">
        <w:rPr>
          <w:rFonts w:ascii="Arabic Typesetting" w:hAnsi="Arabic Typesetting" w:cs="Arabic Typesetting"/>
          <w:sz w:val="34"/>
          <w:szCs w:val="34"/>
          <w:u w:val="single"/>
          <w:lang w:val="en-GB" w:bidi="ar-SY"/>
        </w:rPr>
        <w:t>north east</w:t>
      </w:r>
      <w:proofErr w:type="gramEnd"/>
      <w:r w:rsidR="00B00F92" w:rsidRPr="007363D7">
        <w:rPr>
          <w:rFonts w:ascii="Arabic Typesetting" w:hAnsi="Arabic Typesetting" w:cs="Arabic Typesetting"/>
          <w:sz w:val="34"/>
          <w:szCs w:val="34"/>
          <w:u w:val="single"/>
          <w:lang w:val="en-GB" w:bidi="ar-SY"/>
        </w:rPr>
        <w:t xml:space="preserve"> of Syria,</w:t>
      </w:r>
      <w:r w:rsidR="00B00F92" w:rsidRPr="00B00F92"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 repatriate them in accordance with international law</w:t>
      </w:r>
      <w:r w:rsidR="00B00F92"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; </w:t>
      </w:r>
      <w:r w:rsidR="00B00F92" w:rsidRPr="00B00F92">
        <w:rPr>
          <w:rFonts w:ascii="Arabic Typesetting" w:hAnsi="Arabic Typesetting" w:cs="Arabic Typesetting"/>
          <w:sz w:val="34"/>
          <w:szCs w:val="34"/>
          <w:lang w:val="en-GB" w:bidi="ar-SY"/>
        </w:rPr>
        <w:t>and stop politicizing this issue.</w:t>
      </w:r>
    </w:p>
    <w:p w14:paraId="5C3BAEC2" w14:textId="77777777" w:rsidR="00401E03" w:rsidRPr="00401E03" w:rsidRDefault="006023E6" w:rsidP="00B00F92">
      <w:pPr>
        <w:bidi w:val="0"/>
        <w:spacing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2. </w:t>
      </w:r>
      <w:r w:rsidR="00B00F92">
        <w:rPr>
          <w:rFonts w:ascii="Arabic Typesetting" w:hAnsi="Arabic Typesetting" w:cs="Arabic Typesetting"/>
          <w:sz w:val="34"/>
          <w:szCs w:val="34"/>
          <w:lang w:val="en" w:bidi="ar-SY"/>
        </w:rPr>
        <w:t>Take</w:t>
      </w:r>
      <w:r w:rsidR="00401E03" w:rsidRPr="00401E03">
        <w:rPr>
          <w:rFonts w:ascii="Arabic Typesetting" w:hAnsi="Arabic Typesetting" w:cs="Arabic Typesetting"/>
          <w:sz w:val="34"/>
          <w:szCs w:val="34"/>
          <w:lang w:val="en" w:bidi="ar-SY"/>
        </w:rPr>
        <w:t xml:space="preserve"> effective measures to </w:t>
      </w:r>
      <w:r w:rsidR="00B00F92">
        <w:rPr>
          <w:rFonts w:ascii="Arabic Typesetting" w:hAnsi="Arabic Typesetting" w:cs="Arabic Typesetting"/>
          <w:sz w:val="34"/>
          <w:szCs w:val="34"/>
          <w:lang w:val="en" w:bidi="ar-SY"/>
        </w:rPr>
        <w:t xml:space="preserve">end </w:t>
      </w:r>
      <w:r w:rsidR="00B00F92">
        <w:rPr>
          <w:rFonts w:ascii="Arabic Typesetting" w:hAnsi="Arabic Typesetting" w:cs="Arabic Typesetting"/>
          <w:sz w:val="34"/>
          <w:szCs w:val="34"/>
          <w:u w:val="single"/>
          <w:lang w:val="en" w:bidi="ar-SY"/>
        </w:rPr>
        <w:t xml:space="preserve">funding </w:t>
      </w:r>
      <w:r w:rsidR="00401E03" w:rsidRPr="00073DF1">
        <w:rPr>
          <w:rFonts w:ascii="Arabic Typesetting" w:hAnsi="Arabic Typesetting" w:cs="Arabic Typesetting"/>
          <w:sz w:val="34"/>
          <w:szCs w:val="34"/>
          <w:u w:val="single"/>
          <w:lang w:val="en" w:bidi="ar-SY"/>
        </w:rPr>
        <w:t>terrorist activities</w:t>
      </w:r>
      <w:r w:rsidR="00401E03" w:rsidRPr="00401E03">
        <w:rPr>
          <w:rFonts w:ascii="Arabic Typesetting" w:hAnsi="Arabic Typesetting" w:cs="Arabic Typesetting"/>
          <w:sz w:val="34"/>
          <w:szCs w:val="34"/>
          <w:lang w:val="en" w:bidi="ar-SY"/>
        </w:rPr>
        <w:t xml:space="preserve"> that operate under the pretext of </w:t>
      </w:r>
      <w:r w:rsidR="00B00F92">
        <w:rPr>
          <w:rFonts w:ascii="Arabic Typesetting" w:hAnsi="Arabic Typesetting" w:cs="Arabic Typesetting"/>
          <w:sz w:val="34"/>
          <w:szCs w:val="34"/>
          <w:lang w:val="en" w:bidi="ar-SY"/>
        </w:rPr>
        <w:t xml:space="preserve">alleged </w:t>
      </w:r>
      <w:r w:rsidR="00401E03" w:rsidRPr="00401E03">
        <w:rPr>
          <w:rFonts w:ascii="Arabic Typesetting" w:hAnsi="Arabic Typesetting" w:cs="Arabic Typesetting"/>
          <w:sz w:val="34"/>
          <w:szCs w:val="34"/>
          <w:lang w:val="en" w:bidi="ar-SY"/>
        </w:rPr>
        <w:t>humanitarian action.</w:t>
      </w:r>
    </w:p>
    <w:p w14:paraId="78AC22E9" w14:textId="77777777" w:rsidR="00397DC0" w:rsidRDefault="00397DC0" w:rsidP="00073DF1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>
        <w:rPr>
          <w:rFonts w:ascii="Arabic Typesetting" w:hAnsi="Arabic Typesetting" w:cs="Arabic Typesetting"/>
          <w:sz w:val="34"/>
          <w:szCs w:val="34"/>
          <w:lang w:bidi="ar-SY"/>
        </w:rPr>
        <w:t xml:space="preserve">3. </w:t>
      </w:r>
      <w:r w:rsidRPr="00397DC0">
        <w:rPr>
          <w:rFonts w:ascii="Arabic Typesetting" w:hAnsi="Arabic Typesetting" w:cs="Arabic Typesetting"/>
          <w:sz w:val="34"/>
          <w:szCs w:val="34"/>
          <w:lang w:bidi="ar-SY"/>
        </w:rPr>
        <w:t xml:space="preserve">Develop reliable tools to monitor </w:t>
      </w:r>
      <w:r w:rsidR="00073DF1" w:rsidRPr="00073DF1">
        <w:rPr>
          <w:rFonts w:ascii="Arabic Typesetting" w:hAnsi="Arabic Typesetting" w:cs="Arabic Typesetting"/>
          <w:sz w:val="34"/>
          <w:szCs w:val="34"/>
          <w:lang w:bidi="ar-SY"/>
        </w:rPr>
        <w:t>practices rel</w:t>
      </w:r>
      <w:r w:rsidR="00073DF1">
        <w:rPr>
          <w:rFonts w:ascii="Arabic Typesetting" w:hAnsi="Arabic Typesetting" w:cs="Arabic Typesetting"/>
          <w:sz w:val="34"/>
          <w:szCs w:val="34"/>
          <w:lang w:bidi="ar-SY"/>
        </w:rPr>
        <w:t>a</w:t>
      </w:r>
      <w:r w:rsidR="00073DF1" w:rsidRPr="00073DF1">
        <w:rPr>
          <w:rFonts w:ascii="Arabic Typesetting" w:hAnsi="Arabic Typesetting" w:cs="Arabic Typesetting"/>
          <w:sz w:val="34"/>
          <w:szCs w:val="34"/>
          <w:lang w:bidi="ar-SY"/>
        </w:rPr>
        <w:t xml:space="preserve">ted to </w:t>
      </w:r>
      <w:r w:rsidRPr="00073DF1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 xml:space="preserve">hate speech and the so-called </w:t>
      </w:r>
      <w:r w:rsidRPr="00073DF1">
        <w:rPr>
          <w:rFonts w:ascii="Arabic Typesetting" w:hAnsi="Arabic Typesetting" w:cs="Arabic Typesetting" w:hint="cs"/>
          <w:sz w:val="34"/>
          <w:szCs w:val="34"/>
          <w:u w:val="single"/>
          <w:rtl/>
          <w:lang w:bidi="ar-SY"/>
        </w:rPr>
        <w:t>"</w:t>
      </w:r>
      <w:r w:rsidRPr="00073DF1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racial superiority</w:t>
      </w:r>
      <w:proofErr w:type="gramStart"/>
      <w:r w:rsidRPr="00073DF1">
        <w:rPr>
          <w:rFonts w:ascii="Arabic Typesetting" w:hAnsi="Arabic Typesetting" w:cs="Arabic Typesetting" w:hint="cs"/>
          <w:sz w:val="34"/>
          <w:szCs w:val="34"/>
          <w:u w:val="single"/>
          <w:rtl/>
          <w:lang w:bidi="ar-SY"/>
        </w:rPr>
        <w:t>"</w:t>
      </w:r>
      <w:r w:rsidRPr="00073DF1">
        <w:rPr>
          <w:rFonts w:ascii="Arabic Typesetting" w:hAnsi="Arabic Typesetting" w:cs="Arabic Typesetting"/>
          <w:sz w:val="34"/>
          <w:szCs w:val="34"/>
          <w:u w:val="single"/>
          <w:lang w:val="en-GB" w:bidi="ar-SY"/>
        </w:rPr>
        <w:t xml:space="preserve">, </w:t>
      </w:r>
      <w:r w:rsidRPr="00397DC0">
        <w:rPr>
          <w:rFonts w:ascii="Arabic Typesetting" w:hAnsi="Arabic Typesetting" w:cs="Arabic Typesetting"/>
          <w:sz w:val="34"/>
          <w:szCs w:val="34"/>
          <w:lang w:bidi="ar-SY"/>
        </w:rPr>
        <w:t>and</w:t>
      </w:r>
      <w:proofErr w:type="gramEnd"/>
      <w:r w:rsidRPr="00397DC0">
        <w:rPr>
          <w:rFonts w:ascii="Arabic Typesetting" w:hAnsi="Arabic Typesetting" w:cs="Arabic Typesetting"/>
          <w:sz w:val="34"/>
          <w:szCs w:val="34"/>
          <w:lang w:bidi="ar-SY"/>
        </w:rPr>
        <w:t xml:space="preserve"> take effective measures to investigate</w:t>
      </w:r>
      <w:r w:rsidR="00401E03" w:rsidRPr="00401E03">
        <w:rPr>
          <w:rFonts w:ascii="Arabic Typesetting" w:hAnsi="Arabic Typesetting" w:cs="Arabic Typesetting"/>
          <w:sz w:val="34"/>
          <w:szCs w:val="34"/>
          <w:lang w:bidi="ar-SY"/>
        </w:rPr>
        <w:t xml:space="preserve"> and prosecute </w:t>
      </w:r>
      <w:r w:rsidRPr="00397DC0">
        <w:rPr>
          <w:rFonts w:ascii="Arabic Typesetting" w:hAnsi="Arabic Typesetting" w:cs="Arabic Typesetting"/>
          <w:sz w:val="34"/>
          <w:szCs w:val="34"/>
          <w:lang w:bidi="ar-SY"/>
        </w:rPr>
        <w:t xml:space="preserve">crimes based on </w:t>
      </w:r>
      <w:r>
        <w:rPr>
          <w:rFonts w:ascii="Arabic Typesetting" w:hAnsi="Arabic Typesetting" w:cs="Arabic Typesetting"/>
          <w:sz w:val="34"/>
          <w:szCs w:val="34"/>
          <w:lang w:bidi="ar-SY"/>
        </w:rPr>
        <w:t>such motivations</w:t>
      </w:r>
      <w:r w:rsidRPr="00397DC0">
        <w:rPr>
          <w:rFonts w:ascii="Arabic Typesetting" w:hAnsi="Arabic Typesetting" w:cs="Arabic Typesetting"/>
          <w:sz w:val="34"/>
          <w:szCs w:val="34"/>
          <w:rtl/>
          <w:lang w:bidi="ar-SY"/>
        </w:rPr>
        <w:t>.</w:t>
      </w:r>
    </w:p>
    <w:p w14:paraId="7EC44E0F" w14:textId="77777777" w:rsidR="00397DC0" w:rsidRDefault="00397DC0" w:rsidP="00B00F92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397DC0">
        <w:rPr>
          <w:rFonts w:ascii="Arabic Typesetting" w:hAnsi="Arabic Typesetting" w:cs="Arabic Typesetting"/>
          <w:sz w:val="34"/>
          <w:szCs w:val="34"/>
          <w:lang w:bidi="ar-SY"/>
        </w:rPr>
        <w:lastRenderedPageBreak/>
        <w:t xml:space="preserve">4. </w:t>
      </w:r>
      <w:r w:rsidR="00B00F92">
        <w:rPr>
          <w:rFonts w:ascii="Arabic Typesetting" w:hAnsi="Arabic Typesetting" w:cs="Arabic Typesetting"/>
          <w:sz w:val="34"/>
          <w:szCs w:val="34"/>
          <w:lang w:bidi="ar-SY"/>
        </w:rPr>
        <w:t xml:space="preserve">Take </w:t>
      </w:r>
      <w:r w:rsidRPr="00397DC0">
        <w:rPr>
          <w:rFonts w:ascii="Arabic Typesetting" w:hAnsi="Arabic Typesetting" w:cs="Arabic Typesetting"/>
          <w:sz w:val="34"/>
          <w:szCs w:val="34"/>
          <w:lang w:bidi="ar-SY"/>
        </w:rPr>
        <w:t xml:space="preserve">effective </w:t>
      </w:r>
      <w:r w:rsidR="00B00F92"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measures </w:t>
      </w:r>
      <w:r w:rsidRPr="00397DC0">
        <w:rPr>
          <w:rFonts w:ascii="Arabic Typesetting" w:hAnsi="Arabic Typesetting" w:cs="Arabic Typesetting"/>
          <w:sz w:val="34"/>
          <w:szCs w:val="34"/>
          <w:lang w:bidi="ar-SY"/>
        </w:rPr>
        <w:t xml:space="preserve">to combat all forms of sexual harassment and exploitation, including those committed </w:t>
      </w:r>
      <w:r>
        <w:rPr>
          <w:rFonts w:ascii="Arabic Typesetting" w:hAnsi="Arabic Typesetting" w:cs="Arabic Typesetting"/>
          <w:sz w:val="34"/>
          <w:szCs w:val="34"/>
          <w:lang w:bidi="ar-SY"/>
        </w:rPr>
        <w:t>through the i</w:t>
      </w:r>
      <w:r w:rsidRPr="00397DC0">
        <w:rPr>
          <w:rFonts w:ascii="Arabic Typesetting" w:hAnsi="Arabic Typesetting" w:cs="Arabic Typesetting"/>
          <w:sz w:val="34"/>
          <w:szCs w:val="34"/>
          <w:lang w:bidi="ar-SY"/>
        </w:rPr>
        <w:t>nternet and in the workplace.</w:t>
      </w:r>
    </w:p>
    <w:p w14:paraId="4BF39ABF" w14:textId="77777777" w:rsidR="00397DC0" w:rsidRPr="00397DC0" w:rsidRDefault="00397DC0" w:rsidP="000F6652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>
        <w:rPr>
          <w:rFonts w:ascii="Arabic Typesetting" w:hAnsi="Arabic Typesetting" w:cs="Arabic Typesetting"/>
          <w:sz w:val="34"/>
          <w:szCs w:val="34"/>
          <w:lang w:bidi="ar-SY"/>
        </w:rPr>
        <w:t xml:space="preserve">5. </w:t>
      </w:r>
      <w:r w:rsidRPr="00397DC0">
        <w:rPr>
          <w:rFonts w:ascii="Arabic Typesetting" w:hAnsi="Arabic Typesetting" w:cs="Arabic Typesetting"/>
          <w:sz w:val="34"/>
          <w:szCs w:val="34"/>
          <w:lang w:bidi="ar-SY"/>
        </w:rPr>
        <w:t xml:space="preserve">Review the frameworks </w:t>
      </w:r>
      <w:r w:rsidR="000F6652">
        <w:rPr>
          <w:rFonts w:ascii="Arabic Typesetting" w:hAnsi="Arabic Typesetting" w:cs="Arabic Typesetting"/>
          <w:sz w:val="34"/>
          <w:szCs w:val="34"/>
          <w:lang w:bidi="ar-SY"/>
        </w:rPr>
        <w:t xml:space="preserve">for </w:t>
      </w:r>
      <w:r w:rsidR="00B00F92">
        <w:rPr>
          <w:rFonts w:ascii="Arabic Typesetting" w:hAnsi="Arabic Typesetting" w:cs="Arabic Typesetting"/>
          <w:sz w:val="34"/>
          <w:szCs w:val="34"/>
          <w:lang w:bidi="ar-SY"/>
        </w:rPr>
        <w:t xml:space="preserve">protecting </w:t>
      </w:r>
      <w:r w:rsidRPr="00073DF1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victims of human trafficking</w:t>
      </w:r>
      <w:r w:rsidRPr="00397DC0">
        <w:rPr>
          <w:rFonts w:ascii="Arabic Typesetting" w:hAnsi="Arabic Typesetting" w:cs="Arabic Typesetting"/>
          <w:sz w:val="34"/>
          <w:szCs w:val="34"/>
          <w:lang w:bidi="ar-SY"/>
        </w:rPr>
        <w:t xml:space="preserve"> to ensure their effectiveness and enhance the means to identify victims, </w:t>
      </w:r>
      <w:r>
        <w:rPr>
          <w:rFonts w:ascii="Arabic Typesetting" w:hAnsi="Arabic Typesetting" w:cs="Arabic Typesetting"/>
          <w:sz w:val="34"/>
          <w:szCs w:val="34"/>
          <w:lang w:bidi="ar-SY"/>
        </w:rPr>
        <w:t>in particular</w:t>
      </w:r>
      <w:r w:rsidRPr="00397DC0">
        <w:rPr>
          <w:rFonts w:ascii="Arabic Typesetting" w:hAnsi="Arabic Typesetting" w:cs="Arabic Typesetting"/>
          <w:sz w:val="34"/>
          <w:szCs w:val="34"/>
          <w:lang w:bidi="ar-SY"/>
        </w:rPr>
        <w:t xml:space="preserve"> children, and prevent their exposure to sexual exploitation</w:t>
      </w:r>
      <w:r w:rsidRPr="00397DC0">
        <w:rPr>
          <w:rFonts w:ascii="Arabic Typesetting" w:hAnsi="Arabic Typesetting" w:cs="Arabic Typesetting"/>
          <w:sz w:val="34"/>
          <w:szCs w:val="34"/>
          <w:rtl/>
          <w:lang w:bidi="ar-SY"/>
        </w:rPr>
        <w:t>.</w:t>
      </w:r>
    </w:p>
    <w:p w14:paraId="5B84709F" w14:textId="77777777" w:rsidR="00397DC0" w:rsidRPr="00683A4B" w:rsidRDefault="00397DC0" w:rsidP="00397DC0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397DC0">
        <w:rPr>
          <w:rFonts w:ascii="Arabic Typesetting" w:hAnsi="Arabic Typesetting" w:cs="Arabic Typesetting"/>
          <w:sz w:val="34"/>
          <w:szCs w:val="34"/>
          <w:lang w:bidi="ar-SY"/>
        </w:rPr>
        <w:t>6. A</w:t>
      </w:r>
      <w:r>
        <w:rPr>
          <w:rFonts w:ascii="Arabic Typesetting" w:hAnsi="Arabic Typesetting" w:cs="Arabic Typesetting"/>
          <w:sz w:val="34"/>
          <w:szCs w:val="34"/>
          <w:lang w:bidi="ar-SY"/>
        </w:rPr>
        <w:t xml:space="preserve">dhere </w:t>
      </w:r>
      <w:r w:rsidRPr="00397DC0">
        <w:rPr>
          <w:rFonts w:ascii="Arabic Typesetting" w:hAnsi="Arabic Typesetting" w:cs="Arabic Typesetting"/>
          <w:sz w:val="34"/>
          <w:szCs w:val="34"/>
          <w:lang w:bidi="ar-SY"/>
        </w:rPr>
        <w:t xml:space="preserve">to the principles of </w:t>
      </w:r>
      <w:r w:rsidRPr="00073DF1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 xml:space="preserve">impartiality, </w:t>
      </w:r>
      <w:proofErr w:type="gramStart"/>
      <w:r w:rsidRPr="00073DF1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objectivity</w:t>
      </w:r>
      <w:proofErr w:type="gramEnd"/>
      <w:r w:rsidRPr="00073DF1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 xml:space="preserve"> and non-selectivity</w:t>
      </w:r>
      <w:r w:rsidRPr="00397DC0">
        <w:rPr>
          <w:rFonts w:ascii="Arabic Typesetting" w:hAnsi="Arabic Typesetting" w:cs="Arabic Typesetting"/>
          <w:sz w:val="34"/>
          <w:szCs w:val="34"/>
          <w:lang w:bidi="ar-SY"/>
        </w:rPr>
        <w:t xml:space="preserve"> in </w:t>
      </w:r>
      <w:r>
        <w:rPr>
          <w:rFonts w:ascii="Arabic Typesetting" w:hAnsi="Arabic Typesetting" w:cs="Arabic Typesetting"/>
          <w:sz w:val="34"/>
          <w:szCs w:val="34"/>
          <w:lang w:bidi="ar-SY"/>
        </w:rPr>
        <w:t xml:space="preserve">addressing </w:t>
      </w:r>
      <w:r w:rsidRPr="00397DC0">
        <w:rPr>
          <w:rFonts w:ascii="Arabic Typesetting" w:hAnsi="Arabic Typesetting" w:cs="Arabic Typesetting"/>
          <w:sz w:val="34"/>
          <w:szCs w:val="34"/>
          <w:lang w:bidi="ar-SY"/>
        </w:rPr>
        <w:t>human rights issues.</w:t>
      </w:r>
    </w:p>
    <w:p w14:paraId="02E1586F" w14:textId="77777777" w:rsidR="00E47AC7" w:rsidRPr="00E47AC7" w:rsidRDefault="00E47AC7" w:rsidP="00E47AC7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val="en-GB" w:bidi="ar-SY"/>
        </w:rPr>
      </w:pPr>
      <w:r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7. Stop the policy of imposing </w:t>
      </w:r>
      <w:r w:rsidRPr="00683A4B">
        <w:rPr>
          <w:rFonts w:ascii="Arabic Typesetting" w:hAnsi="Arabic Typesetting" w:cs="Arabic Typesetting"/>
          <w:sz w:val="34"/>
          <w:szCs w:val="34"/>
          <w:u w:val="single"/>
          <w:lang w:val="en-GB" w:bidi="ar-SY"/>
        </w:rPr>
        <w:t>unilateral coercive measures.</w:t>
      </w:r>
      <w:r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 </w:t>
      </w:r>
    </w:p>
    <w:p w14:paraId="1A0A578B" w14:textId="77777777" w:rsidR="00401E03" w:rsidRPr="00401E03" w:rsidRDefault="00401E03" w:rsidP="00401E03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rtl/>
          <w:lang w:bidi="ar-SY"/>
        </w:rPr>
      </w:pPr>
    </w:p>
    <w:p w14:paraId="19CD3256" w14:textId="77777777"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14:paraId="7010D89E" w14:textId="77777777"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14:paraId="51531B43" w14:textId="77777777"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14:paraId="7C49A889" w14:textId="77777777"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14:paraId="30D38FC0" w14:textId="77777777"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14:paraId="3F3E7584" w14:textId="77777777"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14:paraId="5A2F2EB4" w14:textId="77777777" w:rsidR="007D0FAC" w:rsidRDefault="007D0FAC">
      <w:pPr>
        <w:spacing w:after="0" w:line="36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sectPr w:rsidR="007D0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08FA" w14:textId="77777777" w:rsidR="00F2321A" w:rsidRDefault="00F2321A">
      <w:pPr>
        <w:spacing w:line="240" w:lineRule="auto"/>
      </w:pPr>
      <w:r>
        <w:separator/>
      </w:r>
    </w:p>
  </w:endnote>
  <w:endnote w:type="continuationSeparator" w:id="0">
    <w:p w14:paraId="2EC0875C" w14:textId="77777777" w:rsidR="00F2321A" w:rsidRDefault="00F23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8BC3" w14:textId="77777777" w:rsidR="00F2321A" w:rsidRDefault="00F2321A">
      <w:pPr>
        <w:spacing w:after="0"/>
      </w:pPr>
      <w:r>
        <w:separator/>
      </w:r>
    </w:p>
  </w:footnote>
  <w:footnote w:type="continuationSeparator" w:id="0">
    <w:p w14:paraId="39069606" w14:textId="77777777" w:rsidR="00F2321A" w:rsidRDefault="00F232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>
      <w:start w:val="1"/>
      <w:numFmt w:val="lowerLetter"/>
      <w:lvlText w:val="%5."/>
      <w:lvlJc w:val="left"/>
      <w:pPr>
        <w:ind w:left="3033" w:hanging="360"/>
      </w:pPr>
    </w:lvl>
    <w:lvl w:ilvl="5" w:tplc="0409001B">
      <w:start w:val="1"/>
      <w:numFmt w:val="lowerRoman"/>
      <w:lvlText w:val="%6."/>
      <w:lvlJc w:val="right"/>
      <w:pPr>
        <w:ind w:left="3753" w:hanging="180"/>
      </w:pPr>
    </w:lvl>
    <w:lvl w:ilvl="6" w:tplc="0409000F">
      <w:start w:val="1"/>
      <w:numFmt w:val="decimal"/>
      <w:lvlText w:val="%7."/>
      <w:lvlJc w:val="left"/>
      <w:pPr>
        <w:ind w:left="4473" w:hanging="360"/>
      </w:pPr>
    </w:lvl>
    <w:lvl w:ilvl="7" w:tplc="04090019">
      <w:start w:val="1"/>
      <w:numFmt w:val="lowerLetter"/>
      <w:lvlText w:val="%8."/>
      <w:lvlJc w:val="left"/>
      <w:pPr>
        <w:ind w:left="5193" w:hanging="360"/>
      </w:pPr>
    </w:lvl>
    <w:lvl w:ilvl="8" w:tplc="0409001B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D6515BE"/>
    <w:multiLevelType w:val="hybridMultilevel"/>
    <w:tmpl w:val="7C46E8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>
      <w:start w:val="1"/>
      <w:numFmt w:val="lowerLetter"/>
      <w:lvlText w:val="%5."/>
      <w:lvlJc w:val="left"/>
      <w:pPr>
        <w:ind w:left="3033" w:hanging="360"/>
      </w:pPr>
    </w:lvl>
    <w:lvl w:ilvl="5" w:tplc="0409001B">
      <w:start w:val="1"/>
      <w:numFmt w:val="lowerRoman"/>
      <w:lvlText w:val="%6."/>
      <w:lvlJc w:val="right"/>
      <w:pPr>
        <w:ind w:left="3753" w:hanging="180"/>
      </w:pPr>
    </w:lvl>
    <w:lvl w:ilvl="6" w:tplc="0409000F">
      <w:start w:val="1"/>
      <w:numFmt w:val="decimal"/>
      <w:lvlText w:val="%7."/>
      <w:lvlJc w:val="left"/>
      <w:pPr>
        <w:ind w:left="4473" w:hanging="360"/>
      </w:pPr>
    </w:lvl>
    <w:lvl w:ilvl="7" w:tplc="04090019">
      <w:start w:val="1"/>
      <w:numFmt w:val="lowerLetter"/>
      <w:lvlText w:val="%8."/>
      <w:lvlJc w:val="left"/>
      <w:pPr>
        <w:ind w:left="5193" w:hanging="360"/>
      </w:pPr>
    </w:lvl>
    <w:lvl w:ilvl="8" w:tplc="0409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674337139">
    <w:abstractNumId w:val="2"/>
  </w:num>
  <w:num w:numId="2" w16cid:durableId="1176920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2268444">
    <w:abstractNumId w:val="0"/>
  </w:num>
  <w:num w:numId="4" w16cid:durableId="59397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DD"/>
    <w:rsid w:val="00000077"/>
    <w:rsid w:val="00024B4F"/>
    <w:rsid w:val="000267A2"/>
    <w:rsid w:val="000608DD"/>
    <w:rsid w:val="00073DF1"/>
    <w:rsid w:val="000A64B0"/>
    <w:rsid w:val="000B1FBE"/>
    <w:rsid w:val="000B43DA"/>
    <w:rsid w:val="000C4EE7"/>
    <w:rsid w:val="000E0846"/>
    <w:rsid w:val="000F6652"/>
    <w:rsid w:val="00111041"/>
    <w:rsid w:val="001566FE"/>
    <w:rsid w:val="00175510"/>
    <w:rsid w:val="00182A26"/>
    <w:rsid w:val="00183DD2"/>
    <w:rsid w:val="001D6EF4"/>
    <w:rsid w:val="001E0310"/>
    <w:rsid w:val="002001E6"/>
    <w:rsid w:val="00210185"/>
    <w:rsid w:val="00211E93"/>
    <w:rsid w:val="00216517"/>
    <w:rsid w:val="00224DE5"/>
    <w:rsid w:val="00230EE6"/>
    <w:rsid w:val="002400A3"/>
    <w:rsid w:val="002570DB"/>
    <w:rsid w:val="002866B9"/>
    <w:rsid w:val="00294FEF"/>
    <w:rsid w:val="002E02ED"/>
    <w:rsid w:val="003227EE"/>
    <w:rsid w:val="00322968"/>
    <w:rsid w:val="00323478"/>
    <w:rsid w:val="00324D0C"/>
    <w:rsid w:val="00346F56"/>
    <w:rsid w:val="00362DFC"/>
    <w:rsid w:val="00397DC0"/>
    <w:rsid w:val="003A400E"/>
    <w:rsid w:val="003E723F"/>
    <w:rsid w:val="003F0933"/>
    <w:rsid w:val="003F5D0E"/>
    <w:rsid w:val="003F6A99"/>
    <w:rsid w:val="00401E03"/>
    <w:rsid w:val="004335C1"/>
    <w:rsid w:val="00441939"/>
    <w:rsid w:val="00444F43"/>
    <w:rsid w:val="00447C35"/>
    <w:rsid w:val="00462863"/>
    <w:rsid w:val="00486C48"/>
    <w:rsid w:val="004F31F1"/>
    <w:rsid w:val="00515937"/>
    <w:rsid w:val="0052789C"/>
    <w:rsid w:val="0054103C"/>
    <w:rsid w:val="0055692F"/>
    <w:rsid w:val="00557F04"/>
    <w:rsid w:val="005A4CBD"/>
    <w:rsid w:val="005F1782"/>
    <w:rsid w:val="006023E6"/>
    <w:rsid w:val="00642CD0"/>
    <w:rsid w:val="00647F57"/>
    <w:rsid w:val="00650222"/>
    <w:rsid w:val="00681FF1"/>
    <w:rsid w:val="00683A4B"/>
    <w:rsid w:val="00685175"/>
    <w:rsid w:val="00695841"/>
    <w:rsid w:val="006A04C8"/>
    <w:rsid w:val="006B1ACF"/>
    <w:rsid w:val="006B3EC9"/>
    <w:rsid w:val="006B54BC"/>
    <w:rsid w:val="006F3B11"/>
    <w:rsid w:val="0070225A"/>
    <w:rsid w:val="007363D7"/>
    <w:rsid w:val="0074612A"/>
    <w:rsid w:val="007466E6"/>
    <w:rsid w:val="00757B85"/>
    <w:rsid w:val="007840CC"/>
    <w:rsid w:val="00786A63"/>
    <w:rsid w:val="007878F3"/>
    <w:rsid w:val="00793C40"/>
    <w:rsid w:val="007B3AE7"/>
    <w:rsid w:val="007D0FAC"/>
    <w:rsid w:val="007D2EA6"/>
    <w:rsid w:val="007D336C"/>
    <w:rsid w:val="00804114"/>
    <w:rsid w:val="0083256D"/>
    <w:rsid w:val="00846404"/>
    <w:rsid w:val="00871D5C"/>
    <w:rsid w:val="00876084"/>
    <w:rsid w:val="00881B52"/>
    <w:rsid w:val="008A1CFF"/>
    <w:rsid w:val="008C45D5"/>
    <w:rsid w:val="008E071D"/>
    <w:rsid w:val="008E561B"/>
    <w:rsid w:val="00967B99"/>
    <w:rsid w:val="009A1000"/>
    <w:rsid w:val="009A16B8"/>
    <w:rsid w:val="009B23B2"/>
    <w:rsid w:val="009D579C"/>
    <w:rsid w:val="009F5C5F"/>
    <w:rsid w:val="00A2527F"/>
    <w:rsid w:val="00A465C1"/>
    <w:rsid w:val="00A7353B"/>
    <w:rsid w:val="00A93E09"/>
    <w:rsid w:val="00A97719"/>
    <w:rsid w:val="00AE113A"/>
    <w:rsid w:val="00AF0FD2"/>
    <w:rsid w:val="00AF6652"/>
    <w:rsid w:val="00B00F92"/>
    <w:rsid w:val="00B179C6"/>
    <w:rsid w:val="00B25B4E"/>
    <w:rsid w:val="00B35A6B"/>
    <w:rsid w:val="00B366CC"/>
    <w:rsid w:val="00B4749F"/>
    <w:rsid w:val="00B52F54"/>
    <w:rsid w:val="00B801A7"/>
    <w:rsid w:val="00BC067C"/>
    <w:rsid w:val="00BC6D9F"/>
    <w:rsid w:val="00BD1669"/>
    <w:rsid w:val="00BE4740"/>
    <w:rsid w:val="00BE594E"/>
    <w:rsid w:val="00BF33B3"/>
    <w:rsid w:val="00C01423"/>
    <w:rsid w:val="00C0548A"/>
    <w:rsid w:val="00C24FED"/>
    <w:rsid w:val="00C52FBA"/>
    <w:rsid w:val="00C56E53"/>
    <w:rsid w:val="00C93107"/>
    <w:rsid w:val="00C97525"/>
    <w:rsid w:val="00CB78BD"/>
    <w:rsid w:val="00CC60E9"/>
    <w:rsid w:val="00D14A0A"/>
    <w:rsid w:val="00D32AC1"/>
    <w:rsid w:val="00D4658F"/>
    <w:rsid w:val="00D56301"/>
    <w:rsid w:val="00D616CA"/>
    <w:rsid w:val="00D74B47"/>
    <w:rsid w:val="00D97ACD"/>
    <w:rsid w:val="00DF1791"/>
    <w:rsid w:val="00DF5092"/>
    <w:rsid w:val="00DF78F7"/>
    <w:rsid w:val="00E4051F"/>
    <w:rsid w:val="00E4592D"/>
    <w:rsid w:val="00E47AC7"/>
    <w:rsid w:val="00E5588F"/>
    <w:rsid w:val="00E85B53"/>
    <w:rsid w:val="00EB3F08"/>
    <w:rsid w:val="00ED022E"/>
    <w:rsid w:val="00F04684"/>
    <w:rsid w:val="00F1671E"/>
    <w:rsid w:val="00F2321A"/>
    <w:rsid w:val="00F315FB"/>
    <w:rsid w:val="00F43E3D"/>
    <w:rsid w:val="00F469C6"/>
    <w:rsid w:val="00F469E6"/>
    <w:rsid w:val="00F55C8F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71B7"/>
  <w15:docId w15:val="{1A0054C9-0A40-4970-9B34-A565D2C5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ndnoteReference">
    <w:name w:val="endnote reference"/>
    <w:unhideWhenUsed/>
    <w:qFormat/>
    <w:rPr>
      <w:rFonts w:eastAsia="MS Mincho"/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1E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1E0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93392-CB18-4A07-AFA6-60D4A5AE28B0}"/>
</file>

<file path=customXml/itemProps2.xml><?xml version="1.0" encoding="utf-8"?>
<ds:datastoreItem xmlns:ds="http://schemas.openxmlformats.org/officeDocument/2006/customXml" ds:itemID="{90004E94-0C87-40CA-9278-223262B0134F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79B65A66-C57B-47AD-BE98-56074DF32E16}"/>
</file>

<file path=customXml/itemProps5.xml><?xml version="1.0" encoding="utf-8"?>
<ds:datastoreItem xmlns:ds="http://schemas.openxmlformats.org/officeDocument/2006/customXml" ds:itemID="{91ADAAF7-9D90-495E-AE44-56826687C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mehalli hamza</cp:lastModifiedBy>
  <cp:revision>27</cp:revision>
  <cp:lastPrinted>2022-11-15T12:04:00Z</cp:lastPrinted>
  <dcterms:created xsi:type="dcterms:W3CDTF">2022-01-25T09:26:00Z</dcterms:created>
  <dcterms:modified xsi:type="dcterms:W3CDTF">2022-11-15T12:46:00Z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