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9A" w:rsidRDefault="005F379A" w:rsidP="00FA5130">
      <w:pPr>
        <w:tabs>
          <w:tab w:val="center" w:pos="2872"/>
          <w:tab w:val="left" w:pos="4920"/>
        </w:tabs>
        <w:bidi w:val="0"/>
        <w:rPr>
          <w:rFonts w:ascii="Calibri" w:hAnsi="Calibri" w:cs="Calibri"/>
          <w:b/>
          <w:bCs/>
          <w:noProof/>
          <w:color w:val="000000"/>
          <w:sz w:val="32"/>
          <w:szCs w:val="32"/>
          <w:bdr w:val="none" w:sz="0" w:space="0" w:color="auto" w:frame="1"/>
          <w:rtl/>
        </w:rPr>
      </w:pP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AC8108F" wp14:editId="78300AE6">
            <wp:simplePos x="0" y="0"/>
            <wp:positionH relativeFrom="column">
              <wp:posOffset>3743325</wp:posOffset>
            </wp:positionH>
            <wp:positionV relativeFrom="paragraph">
              <wp:posOffset>41910</wp:posOffset>
            </wp:positionV>
            <wp:extent cx="2449830" cy="958215"/>
            <wp:effectExtent l="0" t="0" r="7620" b="0"/>
            <wp:wrapTight wrapText="bothSides">
              <wp:wrapPolygon edited="0">
                <wp:start x="0" y="0"/>
                <wp:lineTo x="0" y="21042"/>
                <wp:lineTo x="21499" y="21042"/>
                <wp:lineTo x="21499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AC" w:rsidRPr="00846404" w:rsidRDefault="005F379A" w:rsidP="005F379A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64994CAB" wp14:editId="681F2A57">
            <wp:extent cx="1075335" cy="914400"/>
            <wp:effectExtent l="0" t="0" r="0" b="0"/>
            <wp:docPr id="2" name="صورة 2" descr="https://lh5.googleusercontent.com/_1bF7J23eMZqomTkMNKx4buvipIB7-uj5Mq6cakv8gfGOqQ7BWT0qPwMO6pj8C4B8lkXVVY89bSmJlA3yv-MG_fvnJJkiX6rB-mIJXliJf00escvjnxSwIRDIwqkarZA4p1qgAtgPko-mLJYB1F5UdYArGOvxQw8pHkw0zO6b3k16Fg1dXVDD-jeyjFnLirjHilghFy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_1bF7J23eMZqomTkMNKx4buvipIB7-uj5Mq6cakv8gfGOqQ7BWT0qPwMO6pj8C4B8lkXVVY89bSmJlA3yv-MG_fvnJJkiX6rB-mIJXliJf00escvjnxSwIRDIwqkarZA4p1qgAtgPko-mLJYB1F5UdYArGOvxQw8pHkw0zO6b3k16Fg1dXVDD-jeyjFnLirjHilghFyLe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73" cy="9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404"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EA82CDE" wp14:editId="64CDEB48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46404">
        <w:rPr>
          <w:rFonts w:asciiTheme="majorBidi" w:hAnsiTheme="majorBidi" w:cstheme="majorBidi"/>
          <w:b/>
          <w:bCs/>
          <w:sz w:val="32"/>
          <w:szCs w:val="32"/>
        </w:rPr>
        <w:tab/>
      </w:r>
      <w:r w:rsidR="00846404"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 w:rsidR="00846404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9A0D0C3" wp14:editId="3975B796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6404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الجمهورية العربية السورية</w:t>
      </w: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26"/>
          <w:szCs w:val="26"/>
          <w:rtl/>
          <w:lang w:val="fr-CH" w:bidi="ar-SY"/>
        </w:rPr>
      </w:pPr>
      <w:r w:rsidRPr="008A1CFF">
        <w:rPr>
          <w:rFonts w:ascii="Sitka Small" w:hAnsi="Sitka Small" w:cs="Sakkal Majalla"/>
          <w:b/>
          <w:bCs/>
          <w:sz w:val="26"/>
          <w:szCs w:val="26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الجولة الرابعة من 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>–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الدورة 41 </w:t>
      </w: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A1CFF"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>7 – 18 تشرين الثاني 2022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lang w:bidi="ar-SY"/>
        </w:rPr>
      </w:pPr>
    </w:p>
    <w:p w:rsidR="008A1CFF" w:rsidRPr="0069623C" w:rsidRDefault="008A1CFF" w:rsidP="001566F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69623C">
        <w:rPr>
          <w:rFonts w:ascii="Sitka Small" w:hAnsi="Sitka Small" w:cs="Sakkal Majalla" w:hint="cs"/>
          <w:b/>
          <w:bCs/>
          <w:sz w:val="32"/>
          <w:szCs w:val="32"/>
          <w:rtl/>
        </w:rPr>
        <w:t>للبرازيل</w:t>
      </w:r>
    </w:p>
    <w:p w:rsidR="008A1CFF" w:rsidRPr="0069623C" w:rsidRDefault="008A1CFF" w:rsidP="0069623C">
      <w:pPr>
        <w:jc w:val="center"/>
        <w:rPr>
          <w:rFonts w:ascii="Sitka Small" w:hAnsi="Sitka Small" w:cs="Sakkal Majalla"/>
          <w:b/>
          <w:bCs/>
          <w:sz w:val="26"/>
          <w:szCs w:val="26"/>
          <w:lang w:val="fr-FR" w:bidi="ar-SY"/>
        </w:rPr>
      </w:pPr>
      <w:r w:rsidRPr="008A1CFF">
        <w:rPr>
          <w:rFonts w:ascii="Sitka Small" w:hAnsi="Sitka Small" w:cs="Sakkal Majalla"/>
          <w:b/>
          <w:bCs/>
          <w:sz w:val="26"/>
          <w:szCs w:val="26"/>
        </w:rPr>
        <w:t>Review</w:t>
      </w:r>
      <w:r w:rsidRPr="008A1CFF">
        <w:rPr>
          <w:rFonts w:ascii="Sitka Small" w:hAnsi="Sitka Small" w:cs="Sakkal Majalla"/>
          <w:b/>
          <w:bCs/>
          <w:sz w:val="26"/>
          <w:szCs w:val="26"/>
          <w:lang w:val="en-GB"/>
        </w:rPr>
        <w:t xml:space="preserve"> of</w:t>
      </w:r>
      <w:r w:rsidR="0069623C">
        <w:rPr>
          <w:rFonts w:ascii="Sitka Small" w:hAnsi="Sitka Small" w:cs="Sakkal Majalla"/>
          <w:b/>
          <w:bCs/>
          <w:sz w:val="26"/>
          <w:szCs w:val="26"/>
          <w:lang w:val="en-GB"/>
        </w:rPr>
        <w:t xml:space="preserve"> </w:t>
      </w:r>
      <w:proofErr w:type="spellStart"/>
      <w:r w:rsidR="0069623C">
        <w:rPr>
          <w:rFonts w:ascii="Sitka Small" w:hAnsi="Sitka Small" w:cs="Sakkal Majalla"/>
          <w:b/>
          <w:bCs/>
          <w:sz w:val="26"/>
          <w:szCs w:val="26"/>
          <w:lang w:val="fr-FR"/>
        </w:rPr>
        <w:t>Brazil</w:t>
      </w:r>
      <w:proofErr w:type="spellEnd"/>
    </w:p>
    <w:p w:rsidR="007D0FAC" w:rsidRDefault="0069623C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/>
          <w:b/>
          <w:bCs/>
          <w:sz w:val="32"/>
          <w:szCs w:val="32"/>
        </w:rPr>
        <w:t xml:space="preserve"> </w:t>
      </w:r>
      <w:r w:rsidR="00000077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69623C" w:rsidRPr="007F4094" w:rsidRDefault="0069623C" w:rsidP="0069623C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7F4094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شكراً السيد الرئيس، </w:t>
      </w:r>
    </w:p>
    <w:p w:rsidR="0069623C" w:rsidRPr="007F4094" w:rsidRDefault="0069623C" w:rsidP="00FA5130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7F4094">
        <w:rPr>
          <w:rFonts w:ascii="Sakkal Majalla" w:eastAsia="Calibri" w:hAnsi="Sakkal Majalla" w:cs="Sakkal Majalla"/>
          <w:sz w:val="28"/>
          <w:szCs w:val="28"/>
          <w:rtl/>
          <w:lang w:bidi="ar-SY"/>
        </w:rPr>
        <w:t>نرحب بوفد البرازيل</w:t>
      </w:r>
      <w:r w:rsidRPr="007F4094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. </w:t>
      </w:r>
    </w:p>
    <w:p w:rsidR="0069623C" w:rsidRPr="007F4094" w:rsidRDefault="0069623C" w:rsidP="001E1EFE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7F4094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نقر بأهمية التعديلات التشريعية والهيكلية المتواصلة التي تجريها البرازيل على </w:t>
      </w:r>
      <w:r w:rsidRPr="00732FC0">
        <w:rPr>
          <w:rFonts w:ascii="Sakkal Majalla" w:eastAsia="Calibri" w:hAnsi="Sakkal Majalla" w:cs="Sakkal Majalla"/>
          <w:sz w:val="28"/>
          <w:szCs w:val="28"/>
          <w:u w:val="single"/>
          <w:rtl/>
          <w:lang w:bidi="ar-SY"/>
        </w:rPr>
        <w:t>برامج الحماية الاجتماعيـــــــــــــة</w:t>
      </w:r>
      <w:r w:rsidRPr="007F4094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 </w:t>
      </w:r>
      <w:r w:rsidR="00FA5130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وهو ما </w:t>
      </w:r>
      <w:r w:rsidR="001E1EFE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يمنح </w:t>
      </w:r>
      <w:r w:rsidRPr="007F4094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المؤسسات الحكومية مرونة في </w:t>
      </w:r>
      <w:r w:rsidR="007F4094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تنفيذ</w:t>
      </w:r>
      <w:r w:rsidR="00FA5130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ها</w:t>
      </w:r>
      <w:r w:rsidR="007F4094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 </w:t>
      </w:r>
      <w:r w:rsidR="00A97044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و </w:t>
      </w:r>
      <w:r w:rsidRPr="007F4094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توسيع نطاق </w:t>
      </w:r>
      <w:r w:rsidR="007F4094">
        <w:rPr>
          <w:rFonts w:ascii="Sakkal Majalla" w:eastAsia="Calibri" w:hAnsi="Sakkal Majalla" w:cs="Sakkal Majalla" w:hint="cs"/>
          <w:sz w:val="28"/>
          <w:szCs w:val="28"/>
          <w:rtl/>
          <w:lang w:val="fr-CH" w:bidi="ar-SY"/>
        </w:rPr>
        <w:t>المستفيدين منها</w:t>
      </w:r>
      <w:r w:rsidR="00A97044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. </w:t>
      </w:r>
      <w:r w:rsidRPr="007F4094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في سياق جائحة </w:t>
      </w:r>
      <w:proofErr w:type="spellStart"/>
      <w:r w:rsidRPr="007F4094">
        <w:rPr>
          <w:rFonts w:ascii="Sakkal Majalla" w:eastAsia="Calibri" w:hAnsi="Sakkal Majalla" w:cs="Sakkal Majalla"/>
          <w:sz w:val="28"/>
          <w:szCs w:val="28"/>
          <w:rtl/>
          <w:lang w:bidi="ar-SY"/>
        </w:rPr>
        <w:t>كوفيد</w:t>
      </w:r>
      <w:proofErr w:type="spellEnd"/>
      <w:r w:rsidRPr="007F4094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 -19 أُقرت سلسلة </w:t>
      </w:r>
      <w:r w:rsidRPr="00A97044">
        <w:rPr>
          <w:rFonts w:ascii="Sakkal Majalla" w:eastAsia="Calibri" w:hAnsi="Sakkal Majalla" w:cs="Sakkal Majalla"/>
          <w:sz w:val="28"/>
          <w:szCs w:val="28"/>
          <w:u w:val="single"/>
          <w:rtl/>
          <w:lang w:bidi="ar-SY"/>
        </w:rPr>
        <w:t>برامج للمعونة الطارئة</w:t>
      </w:r>
      <w:r w:rsidRPr="007F4094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 </w:t>
      </w:r>
      <w:r w:rsidR="005F379A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لتعكس</w:t>
      </w:r>
      <w:r w:rsidR="00FA5130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 </w:t>
      </w:r>
      <w:r w:rsidRPr="007F4094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الحرص على حماية </w:t>
      </w:r>
      <w:r w:rsidRPr="007F4094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حقوق </w:t>
      </w:r>
      <w:r w:rsidR="00732FC0">
        <w:rPr>
          <w:rFonts w:ascii="Sakkal Majalla" w:eastAsia="Calibri" w:hAnsi="Sakkal Majalla" w:cs="Sakkal Majalla" w:hint="cs"/>
          <w:sz w:val="28"/>
          <w:szCs w:val="28"/>
          <w:rtl/>
          <w:lang w:val="fr-CH" w:bidi="ar-SY"/>
        </w:rPr>
        <w:t xml:space="preserve">الأشخاص </w:t>
      </w:r>
      <w:r w:rsidRPr="007F4094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الأكثر ضعفاً، وتمكينهم من </w:t>
      </w:r>
      <w:r w:rsidRPr="007F4094">
        <w:rPr>
          <w:rFonts w:ascii="Sakkal Majalla" w:eastAsia="Calibri" w:hAnsi="Sakkal Majalla" w:cs="Sakkal Majalla"/>
          <w:sz w:val="28"/>
          <w:szCs w:val="28"/>
          <w:rtl/>
        </w:rPr>
        <w:t xml:space="preserve">التمتع بمستوى صحي جيد، ومواصلة تعليمهم، وتوسيع فرص انتشالهم من الفقر. </w:t>
      </w:r>
    </w:p>
    <w:p w:rsidR="0069623C" w:rsidRPr="007F4094" w:rsidRDefault="00FA5130" w:rsidP="00FA5130">
      <w:pPr>
        <w:spacing w:after="0" w:line="36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fr-FR" w:bidi="ar-SY"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  <w:t>ن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</w:rPr>
        <w:t>وصي</w:t>
      </w:r>
      <w:r w:rsidR="0069623C" w:rsidRPr="007F4094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  <w:t xml:space="preserve">: </w:t>
      </w:r>
    </w:p>
    <w:p w:rsidR="0069623C" w:rsidRPr="007F4094" w:rsidRDefault="0069623C" w:rsidP="0069623C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7F4094">
        <w:rPr>
          <w:rFonts w:ascii="Sakkal Majalla" w:eastAsia="Calibri" w:hAnsi="Sakkal Majalla" w:cs="Sakkal Majalla"/>
          <w:sz w:val="28"/>
          <w:szCs w:val="28"/>
          <w:rtl/>
        </w:rPr>
        <w:t xml:space="preserve">1. التوسع في </w:t>
      </w:r>
      <w:r w:rsidRPr="00732FC0">
        <w:rPr>
          <w:rFonts w:ascii="Sakkal Majalla" w:eastAsia="Calibri" w:hAnsi="Sakkal Majalla" w:cs="Sakkal Majalla"/>
          <w:sz w:val="28"/>
          <w:szCs w:val="28"/>
          <w:u w:val="single"/>
          <w:rtl/>
        </w:rPr>
        <w:t>برامج التنمية الريفية</w:t>
      </w:r>
      <w:r w:rsidRPr="007F4094">
        <w:rPr>
          <w:rFonts w:ascii="Sakkal Majalla" w:eastAsia="Calibri" w:hAnsi="Sakkal Majalla" w:cs="Sakkal Majalla"/>
          <w:sz w:val="28"/>
          <w:szCs w:val="28"/>
          <w:rtl/>
        </w:rPr>
        <w:t xml:space="preserve">، بما في ذلك تلك التي تستهدف دعم النساء الريفيات وتمكينهن اقتصادياً. </w:t>
      </w:r>
    </w:p>
    <w:p w:rsidR="0069623C" w:rsidRDefault="0069623C" w:rsidP="007F4094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fr-CH" w:bidi="ar-SY"/>
        </w:rPr>
      </w:pPr>
      <w:r w:rsidRPr="007F4094">
        <w:rPr>
          <w:rFonts w:ascii="Sakkal Majalla" w:eastAsia="Calibri" w:hAnsi="Sakkal Majalla" w:cs="Sakkal Majalla"/>
          <w:sz w:val="28"/>
          <w:szCs w:val="28"/>
          <w:rtl/>
        </w:rPr>
        <w:t xml:space="preserve">2. تخصيص الموارد المالية والبشرية الكافيــــــة للقضاء على </w:t>
      </w:r>
      <w:r w:rsidRPr="00732FC0">
        <w:rPr>
          <w:rFonts w:ascii="Sakkal Majalla" w:eastAsia="Calibri" w:hAnsi="Sakkal Majalla" w:cs="Sakkal Majalla"/>
          <w:sz w:val="28"/>
          <w:szCs w:val="28"/>
          <w:u w:val="single"/>
          <w:rtl/>
          <w:lang w:val="fr-CH" w:bidi="ar-SY"/>
        </w:rPr>
        <w:t xml:space="preserve">أسوأ </w:t>
      </w:r>
      <w:r w:rsidRPr="00732FC0">
        <w:rPr>
          <w:rFonts w:ascii="Sakkal Majalla" w:eastAsia="Calibri" w:hAnsi="Sakkal Majalla" w:cs="Sakkal Majalla"/>
          <w:sz w:val="28"/>
          <w:szCs w:val="28"/>
          <w:u w:val="single"/>
          <w:rtl/>
        </w:rPr>
        <w:t>أشكال عم</w:t>
      </w:r>
      <w:r w:rsidR="007F4094" w:rsidRPr="00732FC0">
        <w:rPr>
          <w:rFonts w:ascii="Sakkal Majalla" w:eastAsia="Calibri" w:hAnsi="Sakkal Majalla" w:cs="Sakkal Majalla" w:hint="cs"/>
          <w:sz w:val="28"/>
          <w:szCs w:val="28"/>
          <w:u w:val="single"/>
          <w:rtl/>
        </w:rPr>
        <w:t>ل</w:t>
      </w:r>
      <w:r w:rsidRPr="00732FC0">
        <w:rPr>
          <w:rFonts w:ascii="Sakkal Majalla" w:eastAsia="Calibri" w:hAnsi="Sakkal Majalla" w:cs="Sakkal Majalla"/>
          <w:sz w:val="28"/>
          <w:szCs w:val="28"/>
          <w:u w:val="single"/>
          <w:rtl/>
        </w:rPr>
        <w:t xml:space="preserve"> الأطفال</w:t>
      </w:r>
      <w:r w:rsidRPr="007F4094">
        <w:rPr>
          <w:rFonts w:ascii="Sakkal Majalla" w:eastAsia="Calibri" w:hAnsi="Sakkal Majalla" w:cs="Sakkal Majalla"/>
          <w:sz w:val="28"/>
          <w:szCs w:val="28"/>
          <w:rtl/>
        </w:rPr>
        <w:t xml:space="preserve">، بما في ذلك </w:t>
      </w:r>
      <w:r w:rsidRPr="007F4094">
        <w:rPr>
          <w:rFonts w:ascii="Sakkal Majalla" w:eastAsia="Calibri" w:hAnsi="Sakkal Majalla" w:cs="Sakkal Majalla" w:hint="cs"/>
          <w:sz w:val="28"/>
          <w:szCs w:val="28"/>
          <w:rtl/>
        </w:rPr>
        <w:t xml:space="preserve">أعمال </w:t>
      </w:r>
      <w:r w:rsidRPr="007F4094">
        <w:rPr>
          <w:rFonts w:ascii="Sakkal Majalla" w:eastAsia="Calibri" w:hAnsi="Sakkal Majalla" w:cs="Sakkal Majalla"/>
          <w:sz w:val="28"/>
          <w:szCs w:val="28"/>
          <w:rtl/>
        </w:rPr>
        <w:t xml:space="preserve">السخرة في القطاع الزراعي. </w:t>
      </w:r>
    </w:p>
    <w:p w:rsidR="007F4094" w:rsidRPr="007F4094" w:rsidRDefault="007F4094" w:rsidP="007F4094">
      <w:pPr>
        <w:spacing w:after="0" w:line="360" w:lineRule="auto"/>
        <w:jc w:val="both"/>
        <w:rPr>
          <w:rFonts w:ascii="Sakkal Majalla" w:eastAsia="Calibri" w:hAnsi="Sakkal Majalla" w:cs="Sakkal Majalla" w:hint="cs"/>
          <w:sz w:val="28"/>
          <w:szCs w:val="28"/>
          <w:rtl/>
          <w:lang w:val="fr-CH" w:bidi="ar-SY"/>
        </w:rPr>
      </w:pPr>
    </w:p>
    <w:p w:rsidR="007F4094" w:rsidRPr="007F4094" w:rsidRDefault="007F4094" w:rsidP="007F4094">
      <w:pPr>
        <w:bidi w:val="0"/>
        <w:spacing w:after="0" w:line="360" w:lineRule="auto"/>
        <w:rPr>
          <w:rFonts w:ascii="Arabic Typesetting" w:eastAsia="Calibri" w:hAnsi="Arabic Typesetting" w:cs="Arabic Typesetting"/>
          <w:sz w:val="34"/>
          <w:szCs w:val="34"/>
          <w:lang w:bidi="ar-SY"/>
        </w:rPr>
      </w:pP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>Thank you, Mr. President</w:t>
      </w:r>
      <w:r w:rsidRPr="007F4094">
        <w:rPr>
          <w:rFonts w:ascii="Arabic Typesetting" w:eastAsia="Calibri" w:hAnsi="Arabic Typesetting" w:cs="Arabic Typesetting"/>
          <w:sz w:val="34"/>
          <w:szCs w:val="34"/>
          <w:rtl/>
          <w:lang w:val="fr-FR" w:bidi="ar-SY"/>
        </w:rPr>
        <w:t>.</w:t>
      </w:r>
    </w:p>
    <w:p w:rsidR="007F4094" w:rsidRPr="007F4094" w:rsidRDefault="007F4094" w:rsidP="00A97044">
      <w:pPr>
        <w:bidi w:val="0"/>
        <w:spacing w:after="0" w:line="360" w:lineRule="auto"/>
        <w:rPr>
          <w:rFonts w:ascii="Arabic Typesetting" w:eastAsia="Calibri" w:hAnsi="Arabic Typesetting" w:cs="Arabic Typesetting"/>
          <w:sz w:val="34"/>
          <w:szCs w:val="34"/>
          <w:lang w:bidi="ar-SY"/>
        </w:rPr>
      </w:pP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>We welcome the delegation of Brazil</w:t>
      </w:r>
      <w:r w:rsidRPr="007F4094">
        <w:rPr>
          <w:rFonts w:ascii="Arabic Typesetting" w:eastAsia="Calibri" w:hAnsi="Arabic Typesetting" w:cs="Arabic Typesetting"/>
          <w:sz w:val="34"/>
          <w:szCs w:val="34"/>
          <w:rtl/>
          <w:lang w:val="fr-FR" w:bidi="ar-SY"/>
        </w:rPr>
        <w:t>.</w:t>
      </w:r>
    </w:p>
    <w:p w:rsidR="00732FC0" w:rsidRPr="00732FC0" w:rsidRDefault="007F4094" w:rsidP="001E1EFE">
      <w:pPr>
        <w:bidi w:val="0"/>
        <w:spacing w:after="0" w:line="360" w:lineRule="auto"/>
        <w:jc w:val="both"/>
        <w:rPr>
          <w:rFonts w:ascii="Arabic Typesetting" w:eastAsia="Calibri" w:hAnsi="Arabic Typesetting" w:cs="Arabic Typesetting"/>
          <w:sz w:val="34"/>
          <w:szCs w:val="34"/>
          <w:lang w:bidi="ar-SY"/>
        </w:rPr>
      </w:pP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>We acknowled</w:t>
      </w:r>
      <w:r>
        <w:rPr>
          <w:rFonts w:ascii="Arabic Typesetting" w:eastAsia="Calibri" w:hAnsi="Arabic Typesetting" w:cs="Arabic Typesetting"/>
          <w:sz w:val="34"/>
          <w:szCs w:val="34"/>
          <w:lang w:bidi="ar-SY"/>
        </w:rPr>
        <w:t>ge the importance of the continue</w:t>
      </w: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d legislative and structural amendments that Brazil is making to </w:t>
      </w:r>
      <w:r w:rsidRPr="00A97044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 xml:space="preserve">social protection </w:t>
      </w:r>
      <w:r w:rsidR="00732FC0" w:rsidRPr="00A97044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>program</w:t>
      </w:r>
      <w:r w:rsidR="00A97044" w:rsidRPr="00A97044">
        <w:rPr>
          <w:rFonts w:ascii="Arabic Typesetting" w:eastAsia="Calibri" w:hAnsi="Arabic Typesetting" w:cs="Arabic Typesetting"/>
          <w:sz w:val="34"/>
          <w:szCs w:val="34"/>
          <w:u w:val="single"/>
          <w:lang w:val="en-GB" w:bidi="ar-SY"/>
        </w:rPr>
        <w:t>me</w:t>
      </w:r>
      <w:r w:rsidR="00732FC0" w:rsidRPr="00A97044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>s</w:t>
      </w:r>
      <w:r w:rsidRPr="00A97044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 xml:space="preserve"> </w:t>
      </w: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which </w:t>
      </w:r>
      <w:r w:rsidR="001E1EFE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grant </w:t>
      </w:r>
      <w:r w:rsidR="00A97044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the </w:t>
      </w: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>government</w:t>
      </w:r>
      <w:r>
        <w:rPr>
          <w:rFonts w:ascii="Arabic Typesetting" w:eastAsia="Calibri" w:hAnsi="Arabic Typesetting" w:cs="Arabic Typesetting"/>
          <w:sz w:val="34"/>
          <w:szCs w:val="34"/>
          <w:lang w:bidi="ar-SY"/>
        </w:rPr>
        <w:t>al</w:t>
      </w: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 institutions flexibility </w:t>
      </w:r>
      <w:r w:rsidR="005F379A">
        <w:rPr>
          <w:rFonts w:ascii="Arabic Typesetting" w:eastAsia="Calibri" w:hAnsi="Arabic Typesetting" w:cs="Arabic Typesetting"/>
          <w:sz w:val="34"/>
          <w:szCs w:val="34"/>
          <w:lang w:val="en-GB" w:bidi="ar-SY"/>
        </w:rPr>
        <w:t>to i</w:t>
      </w:r>
      <w:r>
        <w:rPr>
          <w:rFonts w:ascii="Arabic Typesetting" w:eastAsia="Calibri" w:hAnsi="Arabic Typesetting" w:cs="Arabic Typesetting"/>
          <w:sz w:val="34"/>
          <w:szCs w:val="34"/>
          <w:lang w:val="en-GB" w:bidi="ar-SY"/>
        </w:rPr>
        <w:t xml:space="preserve">mplementation </w:t>
      </w:r>
      <w:r w:rsidR="005F379A">
        <w:rPr>
          <w:rFonts w:ascii="Arabic Typesetting" w:eastAsia="Calibri" w:hAnsi="Arabic Typesetting" w:cs="Arabic Typesetting"/>
          <w:sz w:val="34"/>
          <w:szCs w:val="34"/>
          <w:lang w:val="en-GB" w:bidi="ar-SY"/>
        </w:rPr>
        <w:t xml:space="preserve">them </w:t>
      </w:r>
      <w:r w:rsidR="005F379A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and to </w:t>
      </w: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>broaden</w:t>
      </w:r>
      <w:r w:rsidR="005F379A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 </w:t>
      </w: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the scope </w:t>
      </w:r>
      <w:bookmarkStart w:id="0" w:name="_GoBack"/>
      <w:bookmarkEnd w:id="0"/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of </w:t>
      </w:r>
      <w:r>
        <w:rPr>
          <w:rFonts w:ascii="Arabic Typesetting" w:eastAsia="Calibri" w:hAnsi="Arabic Typesetting" w:cs="Arabic Typesetting"/>
          <w:sz w:val="34"/>
          <w:szCs w:val="34"/>
          <w:lang w:bidi="ar-SY"/>
        </w:rPr>
        <w:t>the beneficiaries</w:t>
      </w:r>
      <w:r w:rsidR="00A97044">
        <w:rPr>
          <w:rFonts w:ascii="Arabic Typesetting" w:eastAsia="Calibri" w:hAnsi="Arabic Typesetting" w:cs="Arabic Typesetting"/>
          <w:sz w:val="34"/>
          <w:szCs w:val="34"/>
          <w:lang w:val="en-GB" w:bidi="ar-SY"/>
        </w:rPr>
        <w:t xml:space="preserve">. </w:t>
      </w:r>
      <w:r w:rsidR="005F379A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In </w:t>
      </w: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>the c</w:t>
      </w:r>
      <w:r w:rsidR="00732FC0">
        <w:rPr>
          <w:rFonts w:ascii="Arabic Typesetting" w:eastAsia="Calibri" w:hAnsi="Arabic Typesetting" w:cs="Arabic Typesetting"/>
          <w:sz w:val="34"/>
          <w:szCs w:val="34"/>
          <w:lang w:bidi="ar-SY"/>
        </w:rPr>
        <w:t>ontext of the Covid-19 pandemic</w:t>
      </w:r>
      <w:r w:rsidR="00732FC0">
        <w:rPr>
          <w:rFonts w:ascii="Arabic Typesetting" w:eastAsia="Calibri" w:hAnsi="Arabic Typesetting" w:cs="Arabic Typesetting"/>
          <w:sz w:val="34"/>
          <w:szCs w:val="34"/>
          <w:lang w:val="en-GB" w:bidi="ar-SY"/>
        </w:rPr>
        <w:t xml:space="preserve"> a</w:t>
      </w:r>
      <w:r w:rsidR="00732FC0" w:rsidRPr="00732FC0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 series of </w:t>
      </w:r>
      <w:r w:rsidR="00732FC0" w:rsidRPr="00A97044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 xml:space="preserve">emergency aid programs </w:t>
      </w:r>
      <w:r w:rsidR="00732FC0" w:rsidRPr="00732FC0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were approved </w:t>
      </w:r>
      <w:r w:rsidR="005F379A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to reflect the </w:t>
      </w:r>
      <w:r w:rsidR="00732FC0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keenness </w:t>
      </w:r>
      <w:r w:rsidR="00732FC0" w:rsidRPr="00732FC0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to protect the rights of the most vulnerable persons, enable them to enjoy good standard of health, continue their education, and expand </w:t>
      </w:r>
      <w:r w:rsidR="00732FC0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the </w:t>
      </w:r>
      <w:r w:rsidR="00732FC0" w:rsidRPr="00732FC0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opportunities to </w:t>
      </w:r>
      <w:r w:rsidR="00732FC0">
        <w:rPr>
          <w:rFonts w:ascii="Arabic Typesetting" w:eastAsia="Calibri" w:hAnsi="Arabic Typesetting" w:cs="Arabic Typesetting"/>
          <w:sz w:val="34"/>
          <w:szCs w:val="34"/>
          <w:lang w:bidi="ar-SY"/>
        </w:rPr>
        <w:t>lifting them out of poverty</w:t>
      </w:r>
      <w:r w:rsidR="00732FC0" w:rsidRPr="00732FC0">
        <w:rPr>
          <w:rFonts w:ascii="Arabic Typesetting" w:eastAsia="Calibri" w:hAnsi="Arabic Typesetting" w:cs="Arabic Typesetting"/>
          <w:sz w:val="34"/>
          <w:szCs w:val="34"/>
          <w:lang w:bidi="ar-SY"/>
        </w:rPr>
        <w:t>.</w:t>
      </w:r>
    </w:p>
    <w:p w:rsidR="007F4094" w:rsidRPr="00732FC0" w:rsidRDefault="00FA5130" w:rsidP="007F4094">
      <w:pPr>
        <w:bidi w:val="0"/>
        <w:spacing w:after="0" w:line="360" w:lineRule="auto"/>
        <w:rPr>
          <w:rFonts w:ascii="Arabic Typesetting" w:eastAsia="Calibri" w:hAnsi="Arabic Typesetting" w:cs="Arabic Typesetting"/>
          <w:b/>
          <w:bCs/>
          <w:sz w:val="34"/>
          <w:szCs w:val="34"/>
          <w:u w:val="single"/>
          <w:lang w:bidi="ar-SY"/>
        </w:rPr>
      </w:pPr>
      <w:r>
        <w:rPr>
          <w:rFonts w:ascii="Arabic Typesetting" w:eastAsia="Calibri" w:hAnsi="Arabic Typesetting" w:cs="Arabic Typesetting"/>
          <w:b/>
          <w:bCs/>
          <w:sz w:val="34"/>
          <w:szCs w:val="34"/>
          <w:u w:val="single"/>
          <w:lang w:bidi="ar-SY"/>
        </w:rPr>
        <w:t>R</w:t>
      </w:r>
      <w:r w:rsidR="007F4094" w:rsidRPr="00732FC0">
        <w:rPr>
          <w:rFonts w:ascii="Arabic Typesetting" w:eastAsia="Calibri" w:hAnsi="Arabic Typesetting" w:cs="Arabic Typesetting"/>
          <w:b/>
          <w:bCs/>
          <w:sz w:val="34"/>
          <w:szCs w:val="34"/>
          <w:u w:val="single"/>
          <w:lang w:bidi="ar-SY"/>
        </w:rPr>
        <w:t>ecommendations</w:t>
      </w:r>
      <w:r w:rsidR="007F4094" w:rsidRPr="00732FC0">
        <w:rPr>
          <w:rFonts w:ascii="Arabic Typesetting" w:eastAsia="Calibri" w:hAnsi="Arabic Typesetting" w:cs="Arabic Typesetting"/>
          <w:b/>
          <w:bCs/>
          <w:sz w:val="34"/>
          <w:szCs w:val="34"/>
          <w:u w:val="single"/>
          <w:rtl/>
          <w:lang w:val="fr-FR" w:bidi="ar-SY"/>
        </w:rPr>
        <w:t>:</w:t>
      </w:r>
    </w:p>
    <w:p w:rsidR="007F4094" w:rsidRPr="007F4094" w:rsidRDefault="007F4094" w:rsidP="00E02967">
      <w:pPr>
        <w:bidi w:val="0"/>
        <w:spacing w:after="0" w:line="360" w:lineRule="auto"/>
        <w:rPr>
          <w:rFonts w:ascii="Arabic Typesetting" w:eastAsia="Calibri" w:hAnsi="Arabic Typesetting" w:cs="Arabic Typesetting"/>
          <w:sz w:val="34"/>
          <w:szCs w:val="34"/>
          <w:lang w:bidi="ar-SY"/>
        </w:rPr>
      </w:pPr>
      <w:r w:rsidRPr="007F4094">
        <w:rPr>
          <w:rFonts w:ascii="Arabic Typesetting" w:eastAsia="Calibri" w:hAnsi="Arabic Typesetting" w:cs="Arabic Typesetting"/>
          <w:sz w:val="34"/>
          <w:szCs w:val="34"/>
          <w:lang w:val="en-GB" w:bidi="ar-SY"/>
        </w:rPr>
        <w:t xml:space="preserve">1. </w:t>
      </w: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>E</w:t>
      </w:r>
      <w:r w:rsidR="00732FC0">
        <w:rPr>
          <w:rFonts w:ascii="Arabic Typesetting" w:eastAsia="Calibri" w:hAnsi="Arabic Typesetting" w:cs="Arabic Typesetting"/>
          <w:sz w:val="34"/>
          <w:szCs w:val="34"/>
          <w:lang w:bidi="ar-SY"/>
        </w:rPr>
        <w:t>xpand</w:t>
      </w: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 </w:t>
      </w:r>
      <w:r w:rsidRPr="00732FC0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 xml:space="preserve">rural development </w:t>
      </w:r>
      <w:proofErr w:type="spellStart"/>
      <w:r w:rsidRPr="00732FC0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>program</w:t>
      </w:r>
      <w:r w:rsidR="00A97044" w:rsidRPr="00A97044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>me</w:t>
      </w:r>
      <w:r w:rsidRPr="00732FC0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>s</w:t>
      </w:r>
      <w:proofErr w:type="spellEnd"/>
      <w:r w:rsidRPr="00732FC0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>,</w:t>
      </w: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 including those aimed at supporting rural women and </w:t>
      </w:r>
      <w:r w:rsidR="00E02967">
        <w:rPr>
          <w:rFonts w:ascii="Arabic Typesetting" w:eastAsia="Calibri" w:hAnsi="Arabic Typesetting" w:cs="Arabic Typesetting"/>
          <w:sz w:val="34"/>
          <w:szCs w:val="34"/>
          <w:lang w:bidi="ar-SY"/>
        </w:rPr>
        <w:t>their economic empowerment</w:t>
      </w:r>
      <w:r w:rsidRPr="007F4094">
        <w:rPr>
          <w:rFonts w:ascii="Arabic Typesetting" w:eastAsia="Calibri" w:hAnsi="Arabic Typesetting" w:cs="Arabic Typesetting"/>
          <w:sz w:val="34"/>
          <w:szCs w:val="34"/>
          <w:rtl/>
          <w:lang w:val="fr-FR" w:bidi="ar-SY"/>
        </w:rPr>
        <w:t>.</w:t>
      </w:r>
    </w:p>
    <w:p w:rsidR="007F4094" w:rsidRPr="007F4094" w:rsidRDefault="007F4094" w:rsidP="007F4094">
      <w:pPr>
        <w:bidi w:val="0"/>
        <w:spacing w:after="0" w:line="360" w:lineRule="auto"/>
        <w:jc w:val="both"/>
        <w:rPr>
          <w:rFonts w:ascii="Arabic Typesetting" w:eastAsia="Calibri" w:hAnsi="Arabic Typesetting" w:cs="Arabic Typesetting"/>
          <w:sz w:val="34"/>
          <w:szCs w:val="34"/>
          <w:lang w:bidi="ar-SY"/>
        </w:rPr>
      </w:pP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lastRenderedPageBreak/>
        <w:t xml:space="preserve">2. Allocate sufficient financial and human resources to eliminate the </w:t>
      </w:r>
      <w:r w:rsidRPr="00732FC0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 xml:space="preserve">worst forms of child </w:t>
      </w:r>
      <w:proofErr w:type="spellStart"/>
      <w:r w:rsidR="00732FC0" w:rsidRPr="00732FC0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>labo</w:t>
      </w:r>
      <w:r w:rsidR="001E5379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>u</w:t>
      </w:r>
      <w:r w:rsidR="00732FC0" w:rsidRPr="00732FC0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>r</w:t>
      </w:r>
      <w:proofErr w:type="spellEnd"/>
      <w:r w:rsidRPr="00732FC0">
        <w:rPr>
          <w:rFonts w:ascii="Arabic Typesetting" w:eastAsia="Calibri" w:hAnsi="Arabic Typesetting" w:cs="Arabic Typesetting"/>
          <w:sz w:val="34"/>
          <w:szCs w:val="34"/>
          <w:u w:val="single"/>
          <w:lang w:bidi="ar-SY"/>
        </w:rPr>
        <w:t>,</w:t>
      </w: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 including forced </w:t>
      </w:r>
      <w:proofErr w:type="spellStart"/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>labo</w:t>
      </w:r>
      <w:r w:rsidR="001E5379">
        <w:rPr>
          <w:rFonts w:ascii="Arabic Typesetting" w:eastAsia="Calibri" w:hAnsi="Arabic Typesetting" w:cs="Arabic Typesetting"/>
          <w:sz w:val="34"/>
          <w:szCs w:val="34"/>
          <w:lang w:bidi="ar-SY"/>
        </w:rPr>
        <w:t>u</w:t>
      </w:r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>r</w:t>
      </w:r>
      <w:proofErr w:type="spellEnd"/>
      <w:r w:rsidRPr="007F4094">
        <w:rPr>
          <w:rFonts w:ascii="Arabic Typesetting" w:eastAsia="Calibri" w:hAnsi="Arabic Typesetting" w:cs="Arabic Typesetting"/>
          <w:sz w:val="34"/>
          <w:szCs w:val="34"/>
          <w:lang w:bidi="ar-SY"/>
        </w:rPr>
        <w:t xml:space="preserve"> in the agricultural sector.</w:t>
      </w:r>
    </w:p>
    <w:p w:rsidR="0069623C" w:rsidRPr="0069623C" w:rsidRDefault="0069623C" w:rsidP="0069623C">
      <w:pPr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val="en-GB" w:bidi="ar-SY"/>
        </w:rPr>
      </w:pPr>
      <w:r w:rsidRPr="0069623C">
        <w:rPr>
          <w:rFonts w:ascii="Sakkal Majalla" w:eastAsia="Calibri" w:hAnsi="Sakkal Majalla" w:cs="Sakkal Majalla"/>
          <w:sz w:val="32"/>
          <w:szCs w:val="32"/>
          <w:rtl/>
        </w:rPr>
        <w:t xml:space="preserve">  </w:t>
      </w:r>
    </w:p>
    <w:p w:rsidR="007D0FAC" w:rsidRPr="005F379A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SY"/>
        </w:rPr>
      </w:pPr>
    </w:p>
    <w:sectPr w:rsidR="007D0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51" w:rsidRDefault="00E90351">
      <w:pPr>
        <w:spacing w:line="240" w:lineRule="auto"/>
      </w:pPr>
      <w:r>
        <w:separator/>
      </w:r>
    </w:p>
  </w:endnote>
  <w:endnote w:type="continuationSeparator" w:id="0">
    <w:p w:rsidR="00E90351" w:rsidRDefault="00E90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51" w:rsidRDefault="00E90351">
      <w:pPr>
        <w:spacing w:after="0"/>
      </w:pPr>
      <w:r>
        <w:separator/>
      </w:r>
    </w:p>
  </w:footnote>
  <w:footnote w:type="continuationSeparator" w:id="0">
    <w:p w:rsidR="00E90351" w:rsidRDefault="00E90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24B4F"/>
    <w:rsid w:val="000267A2"/>
    <w:rsid w:val="000608DD"/>
    <w:rsid w:val="00077770"/>
    <w:rsid w:val="000A64B0"/>
    <w:rsid w:val="000B1FBE"/>
    <w:rsid w:val="000B43DA"/>
    <w:rsid w:val="000C4EE7"/>
    <w:rsid w:val="000E0846"/>
    <w:rsid w:val="00111041"/>
    <w:rsid w:val="001566FE"/>
    <w:rsid w:val="00175510"/>
    <w:rsid w:val="00182A26"/>
    <w:rsid w:val="00183DD2"/>
    <w:rsid w:val="001C2652"/>
    <w:rsid w:val="001D6EF4"/>
    <w:rsid w:val="001E0310"/>
    <w:rsid w:val="001E1EFE"/>
    <w:rsid w:val="001E5379"/>
    <w:rsid w:val="002001E6"/>
    <w:rsid w:val="00210185"/>
    <w:rsid w:val="00211E93"/>
    <w:rsid w:val="00216517"/>
    <w:rsid w:val="00224DE5"/>
    <w:rsid w:val="00230EE6"/>
    <w:rsid w:val="002400A3"/>
    <w:rsid w:val="002570DB"/>
    <w:rsid w:val="002846C8"/>
    <w:rsid w:val="002866B9"/>
    <w:rsid w:val="00294FEF"/>
    <w:rsid w:val="002E02ED"/>
    <w:rsid w:val="003227EE"/>
    <w:rsid w:val="00322968"/>
    <w:rsid w:val="00323478"/>
    <w:rsid w:val="00324D0C"/>
    <w:rsid w:val="00346F56"/>
    <w:rsid w:val="00362DFC"/>
    <w:rsid w:val="003A400E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86C48"/>
    <w:rsid w:val="004F31F1"/>
    <w:rsid w:val="00515937"/>
    <w:rsid w:val="0054103C"/>
    <w:rsid w:val="005F1782"/>
    <w:rsid w:val="005F379A"/>
    <w:rsid w:val="00642CD0"/>
    <w:rsid w:val="00647F57"/>
    <w:rsid w:val="00650222"/>
    <w:rsid w:val="00681FF1"/>
    <w:rsid w:val="00685175"/>
    <w:rsid w:val="00695841"/>
    <w:rsid w:val="0069623C"/>
    <w:rsid w:val="006A04C8"/>
    <w:rsid w:val="006B1ACF"/>
    <w:rsid w:val="006B3EC9"/>
    <w:rsid w:val="006B54BC"/>
    <w:rsid w:val="006F3B11"/>
    <w:rsid w:val="0070225A"/>
    <w:rsid w:val="00732FC0"/>
    <w:rsid w:val="0074612A"/>
    <w:rsid w:val="007466E6"/>
    <w:rsid w:val="00757B85"/>
    <w:rsid w:val="00786A63"/>
    <w:rsid w:val="007878F3"/>
    <w:rsid w:val="00793C40"/>
    <w:rsid w:val="007B3AE7"/>
    <w:rsid w:val="007D0FAC"/>
    <w:rsid w:val="007D2EA6"/>
    <w:rsid w:val="007F4094"/>
    <w:rsid w:val="00804114"/>
    <w:rsid w:val="00846404"/>
    <w:rsid w:val="00871D5C"/>
    <w:rsid w:val="00881B52"/>
    <w:rsid w:val="008872AD"/>
    <w:rsid w:val="008A1CFF"/>
    <w:rsid w:val="008B14ED"/>
    <w:rsid w:val="008C45D5"/>
    <w:rsid w:val="008E071D"/>
    <w:rsid w:val="008E561B"/>
    <w:rsid w:val="00967B99"/>
    <w:rsid w:val="009A1000"/>
    <w:rsid w:val="009A16B8"/>
    <w:rsid w:val="009D579C"/>
    <w:rsid w:val="009F5C5F"/>
    <w:rsid w:val="00A2527F"/>
    <w:rsid w:val="00A3251F"/>
    <w:rsid w:val="00A465C1"/>
    <w:rsid w:val="00A7353B"/>
    <w:rsid w:val="00A93E09"/>
    <w:rsid w:val="00A97044"/>
    <w:rsid w:val="00A97719"/>
    <w:rsid w:val="00AE113A"/>
    <w:rsid w:val="00AF0FD2"/>
    <w:rsid w:val="00B179C6"/>
    <w:rsid w:val="00B35A6B"/>
    <w:rsid w:val="00B366CC"/>
    <w:rsid w:val="00B4749F"/>
    <w:rsid w:val="00B52F54"/>
    <w:rsid w:val="00B801A7"/>
    <w:rsid w:val="00BC067C"/>
    <w:rsid w:val="00BC6D9F"/>
    <w:rsid w:val="00BD1669"/>
    <w:rsid w:val="00BE4740"/>
    <w:rsid w:val="00BF33B3"/>
    <w:rsid w:val="00C01423"/>
    <w:rsid w:val="00C0548A"/>
    <w:rsid w:val="00C52FBA"/>
    <w:rsid w:val="00C56E53"/>
    <w:rsid w:val="00C93107"/>
    <w:rsid w:val="00C97525"/>
    <w:rsid w:val="00CB78BD"/>
    <w:rsid w:val="00CC60E9"/>
    <w:rsid w:val="00D14A0A"/>
    <w:rsid w:val="00D32AC1"/>
    <w:rsid w:val="00D4658F"/>
    <w:rsid w:val="00D56301"/>
    <w:rsid w:val="00D616CA"/>
    <w:rsid w:val="00D74B47"/>
    <w:rsid w:val="00D97ACD"/>
    <w:rsid w:val="00DF1791"/>
    <w:rsid w:val="00DF5092"/>
    <w:rsid w:val="00E02967"/>
    <w:rsid w:val="00E4051F"/>
    <w:rsid w:val="00E5588F"/>
    <w:rsid w:val="00E85B53"/>
    <w:rsid w:val="00E90351"/>
    <w:rsid w:val="00EB3F08"/>
    <w:rsid w:val="00ED022E"/>
    <w:rsid w:val="00F04684"/>
    <w:rsid w:val="00F1671E"/>
    <w:rsid w:val="00F315FB"/>
    <w:rsid w:val="00F43E3D"/>
    <w:rsid w:val="00F469C6"/>
    <w:rsid w:val="00F469E6"/>
    <w:rsid w:val="00F55C8F"/>
    <w:rsid w:val="00FA5130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9E1ED-991E-47C3-A4A3-A5384E0A8EF3}"/>
</file>

<file path=customXml/itemProps2.xml><?xml version="1.0" encoding="utf-8"?>
<ds:datastoreItem xmlns:ds="http://schemas.openxmlformats.org/officeDocument/2006/customXml" ds:itemID="{3098EEF8-EEA9-4A3B-BD4F-D0FA68C17E24}"/>
</file>

<file path=customXml/itemProps3.xml><?xml version="1.0" encoding="utf-8"?>
<ds:datastoreItem xmlns:ds="http://schemas.openxmlformats.org/officeDocument/2006/customXml" ds:itemID="{ED916A56-8746-4D9E-ADC9-A3EB3BFD1EFE}"/>
</file>

<file path=customXml/itemProps4.xml><?xml version="1.0" encoding="utf-8"?>
<ds:datastoreItem xmlns:ds="http://schemas.openxmlformats.org/officeDocument/2006/customXml" ds:itemID="{B1977F7D-205B-4081-913C-38D41E755F92}"/>
</file>

<file path=customXml/itemProps5.xml><?xml version="1.0" encoding="utf-8"?>
<ds:datastoreItem xmlns:ds="http://schemas.openxmlformats.org/officeDocument/2006/customXml" ds:itemID="{C6861C98-F1FC-4033-909D-9395C0B5D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6</cp:revision>
  <cp:lastPrinted>2022-11-11T14:08:00Z</cp:lastPrinted>
  <dcterms:created xsi:type="dcterms:W3CDTF">2022-11-14T08:56:00Z</dcterms:created>
  <dcterms:modified xsi:type="dcterms:W3CDTF">2022-11-14T09:11:00Z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