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A736" w14:textId="6734F1BD" w:rsidR="00FF376D" w:rsidRPr="00E91033" w:rsidRDefault="00FF376D" w:rsidP="00210886">
      <w:pPr>
        <w:spacing w:line="360" w:lineRule="auto"/>
        <w:rPr>
          <w:rFonts w:ascii="Verdana" w:hAnsi="Verdana" w:cstheme="minorBidi"/>
          <w:color w:val="000000" w:themeColor="text1"/>
          <w:sz w:val="24"/>
          <w:lang w:val="en-US"/>
        </w:rPr>
      </w:pPr>
      <w:bookmarkStart w:id="0" w:name="_Hlk117682596"/>
      <w:r w:rsidRPr="00E91033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Universal Periodic Review 41</w:t>
      </w:r>
      <w:r w:rsidR="00E155E6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 </w:t>
      </w:r>
      <w:r w:rsidRPr="00E91033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– </w:t>
      </w:r>
      <w:r w:rsidR="0070566D" w:rsidRPr="00E91033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>Algeria</w:t>
      </w:r>
      <w:r w:rsidRPr="00E91033">
        <w:rPr>
          <w:rFonts w:ascii="Verdana" w:eastAsia="Verdana" w:hAnsi="Verdana" w:cs="Verdana"/>
          <w:b/>
          <w:bCs/>
          <w:color w:val="000000" w:themeColor="text1"/>
          <w:sz w:val="24"/>
          <w:lang w:val="en-US"/>
        </w:rPr>
        <w:t xml:space="preserve"> </w:t>
      </w:r>
    </w:p>
    <w:p w14:paraId="26F02E82" w14:textId="77777777" w:rsidR="00E155E6" w:rsidRDefault="00E155E6" w:rsidP="00210886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lang w:val="en-US"/>
        </w:rPr>
      </w:pPr>
    </w:p>
    <w:p w14:paraId="66D6BB8D" w14:textId="7AF5133E" w:rsidR="00FF376D" w:rsidRPr="00E155E6" w:rsidRDefault="00FF376D" w:rsidP="00210886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i/>
          <w:iCs/>
          <w:color w:val="000000" w:themeColor="text1"/>
          <w:sz w:val="24"/>
          <w:lang w:val="en-US"/>
        </w:rPr>
      </w:pPr>
      <w:r w:rsidRPr="00E155E6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lang w:val="en-US"/>
        </w:rPr>
        <w:t>Statement by the Kingdom of the Netherlands</w:t>
      </w:r>
      <w:r w:rsidRPr="00E155E6">
        <w:rPr>
          <w:rFonts w:ascii="Verdana" w:eastAsia="Verdana" w:hAnsi="Verdana" w:cs="Verdana"/>
          <w:i/>
          <w:iCs/>
          <w:color w:val="000000" w:themeColor="text1"/>
          <w:sz w:val="24"/>
          <w:lang w:val="en-US"/>
        </w:rPr>
        <w:t xml:space="preserve"> </w:t>
      </w:r>
    </w:p>
    <w:p w14:paraId="56E5F0A7" w14:textId="77777777" w:rsidR="00FF376D" w:rsidRPr="00E91033" w:rsidRDefault="00FF376D" w:rsidP="00210886">
      <w:pPr>
        <w:spacing w:line="360" w:lineRule="auto"/>
        <w:rPr>
          <w:rFonts w:ascii="Verdana" w:hAnsi="Verdana" w:cstheme="minorBidi"/>
          <w:color w:val="000000" w:themeColor="text1"/>
          <w:lang w:val="en-GB"/>
        </w:rPr>
      </w:pPr>
    </w:p>
    <w:p w14:paraId="4A21B009" w14:textId="07714661" w:rsidR="0043086C" w:rsidRPr="00E155E6" w:rsidRDefault="0043086C" w:rsidP="00210886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E155E6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Mr. President, </w:t>
      </w:r>
    </w:p>
    <w:p w14:paraId="1FA5AACB" w14:textId="77777777" w:rsidR="0043086C" w:rsidRPr="00E155E6" w:rsidRDefault="0043086C" w:rsidP="00210886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</w:p>
    <w:p w14:paraId="3954C600" w14:textId="636BA8B8" w:rsidR="00D669EE" w:rsidRPr="00E155E6" w:rsidRDefault="00FF376D" w:rsidP="00210886">
      <w:pPr>
        <w:spacing w:line="360" w:lineRule="auto"/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00E155E6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The Kingdom of the Netherlands thanks the </w:t>
      </w:r>
      <w:r w:rsidR="0043086C" w:rsidRPr="00E155E6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Algerian </w:t>
      </w:r>
      <w:r w:rsidRPr="00E155E6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delegation for the presentation of its national report</w:t>
      </w:r>
      <w:r w:rsidRPr="00E155E6">
        <w:rPr>
          <w:rFonts w:ascii="Verdana" w:hAnsi="Verdana" w:cs="Arial"/>
          <w:sz w:val="20"/>
          <w:szCs w:val="20"/>
          <w:lang w:val="en-GB"/>
        </w:rPr>
        <w:t>.</w:t>
      </w:r>
      <w:r w:rsidRPr="00E155E6">
        <w:rPr>
          <w:rFonts w:ascii="Verdana" w:hAnsi="Verdana"/>
          <w:sz w:val="20"/>
          <w:szCs w:val="20"/>
          <w:lang w:val="en-GB"/>
        </w:rPr>
        <w:t xml:space="preserve"> </w:t>
      </w:r>
      <w:r w:rsidR="00210886" w:rsidRPr="00E155E6">
        <w:rPr>
          <w:rFonts w:ascii="Verdana" w:hAnsi="Verdana"/>
          <w:sz w:val="20"/>
          <w:szCs w:val="20"/>
          <w:lang w:val="en-GB"/>
        </w:rPr>
        <w:br/>
      </w:r>
    </w:p>
    <w:p w14:paraId="750A3FC8" w14:textId="1D67BAA8" w:rsidR="00D669EE" w:rsidRPr="00E155E6" w:rsidRDefault="00FF376D" w:rsidP="00210886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E155E6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The Netherlands </w:t>
      </w:r>
      <w:r w:rsidRPr="00E155E6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commends</w:t>
      </w:r>
      <w:r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70566D" w:rsidRPr="00E155E6">
        <w:rPr>
          <w:rFonts w:ascii="Verdana" w:hAnsi="Verdana"/>
          <w:color w:val="000000" w:themeColor="text1"/>
          <w:sz w:val="20"/>
          <w:szCs w:val="20"/>
          <w:lang w:val="en-GB"/>
        </w:rPr>
        <w:t>Algeria</w:t>
      </w:r>
      <w:r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on</w:t>
      </w:r>
      <w:r w:rsidR="006577BC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its efforts regarding rehabilitation and reintegration of prisoners</w:t>
      </w:r>
      <w:r w:rsidR="00334781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and</w:t>
      </w:r>
      <w:r w:rsidR="006577BC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the fight against human trafficking</w:t>
      </w:r>
      <w:r w:rsidR="0043086C" w:rsidRPr="00E155E6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  <w:r w:rsidR="006577BC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</w:p>
    <w:p w14:paraId="2F707AFA" w14:textId="77777777" w:rsidR="00525266" w:rsidRPr="00E155E6" w:rsidRDefault="00525266" w:rsidP="00210886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039F0217" w14:textId="6696264C" w:rsidR="00525266" w:rsidRPr="00E155E6" w:rsidRDefault="00525266" w:rsidP="00525266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We share, however, the observation made earlier this year by a group of Special Procedure mandate-holders, including the Special Rapporteur on </w:t>
      </w:r>
      <w:r w:rsid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 promotion and protection of human rights and fundamental freedoms while </w:t>
      </w:r>
      <w:r w:rsidRPr="00E155E6">
        <w:rPr>
          <w:rFonts w:ascii="Verdana" w:hAnsi="Verdana"/>
          <w:color w:val="000000" w:themeColor="text1"/>
          <w:sz w:val="20"/>
          <w:szCs w:val="20"/>
          <w:lang w:val="en-GB"/>
        </w:rPr>
        <w:t>counter</w:t>
      </w:r>
      <w:r w:rsid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ing </w:t>
      </w:r>
      <w:r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terrorism, that definitions in recent legislation on national security, such as in article 87bis of the Penal Code, are at odds with internationally agreed definitions. </w:t>
      </w:r>
    </w:p>
    <w:p w14:paraId="27503CDF" w14:textId="77777777" w:rsidR="00D669EE" w:rsidRPr="00E155E6" w:rsidRDefault="00D669EE" w:rsidP="00210886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322065A9" w14:textId="6FCDA7D7" w:rsidR="00FF376D" w:rsidRPr="00E155E6" w:rsidRDefault="00FF376D" w:rsidP="00210886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The Netherlands </w:t>
      </w:r>
      <w:r w:rsidR="00E813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would </w:t>
      </w:r>
      <w:r w:rsidR="00E813F5" w:rsidRPr="00E155E6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welcome</w:t>
      </w:r>
      <w:r w:rsidR="00E813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any additional measures to further ensure the free exercise of the </w:t>
      </w:r>
      <w:r w:rsidR="00821C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rights to </w:t>
      </w:r>
      <w:r w:rsidR="00E813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>freedom</w:t>
      </w:r>
      <w:r w:rsidR="00821C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59157D" w:rsidRPr="00E155E6">
        <w:rPr>
          <w:rFonts w:ascii="Verdana" w:hAnsi="Verdana"/>
          <w:color w:val="000000" w:themeColor="text1"/>
          <w:sz w:val="20"/>
          <w:szCs w:val="20"/>
          <w:lang w:val="en-GB"/>
        </w:rPr>
        <w:t>of</w:t>
      </w:r>
      <w:r w:rsidR="00E813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association and </w:t>
      </w:r>
      <w:r w:rsidR="00821C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freedom of </w:t>
      </w:r>
      <w:r w:rsidR="00E813F5" w:rsidRPr="00E155E6">
        <w:rPr>
          <w:rFonts w:ascii="Verdana" w:hAnsi="Verdana"/>
          <w:color w:val="000000" w:themeColor="text1"/>
          <w:sz w:val="20"/>
          <w:szCs w:val="20"/>
          <w:lang w:val="en-GB"/>
        </w:rPr>
        <w:t>expression</w:t>
      </w:r>
      <w:r w:rsidR="00C21AF0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 new legislation</w:t>
      </w:r>
      <w:r w:rsidR="00210886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and </w:t>
      </w:r>
      <w:r w:rsidR="00210886" w:rsidRPr="00E155E6"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en-GB"/>
        </w:rPr>
        <w:t>recommends</w:t>
      </w:r>
      <w:r w:rsidR="00210886" w:rsidRPr="00E155E6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70566D" w:rsidRPr="00E155E6">
        <w:rPr>
          <w:rFonts w:ascii="Verdana" w:hAnsi="Verdana"/>
          <w:color w:val="000000" w:themeColor="text1"/>
          <w:sz w:val="20"/>
          <w:szCs w:val="20"/>
          <w:lang w:val="en-US"/>
        </w:rPr>
        <w:t>Algeria</w:t>
      </w:r>
      <w:r w:rsidR="0043086C" w:rsidRPr="00E155E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to</w:t>
      </w:r>
      <w:r w:rsidRPr="00E155E6">
        <w:rPr>
          <w:rFonts w:ascii="Verdana" w:hAnsi="Verdana" w:cs="Arial"/>
          <w:sz w:val="20"/>
          <w:szCs w:val="20"/>
          <w:lang w:val="en-GB"/>
        </w:rPr>
        <w:t>:</w:t>
      </w:r>
      <w:r w:rsidR="00210886" w:rsidRPr="00E155E6">
        <w:rPr>
          <w:rFonts w:ascii="Verdana" w:hAnsi="Verdana" w:cs="Arial"/>
          <w:sz w:val="20"/>
          <w:szCs w:val="20"/>
          <w:lang w:val="en-GB"/>
        </w:rPr>
        <w:br/>
      </w:r>
    </w:p>
    <w:p w14:paraId="5C4530F1" w14:textId="3FACCA5B" w:rsidR="00710BB0" w:rsidRPr="00E155E6" w:rsidRDefault="00821CF5" w:rsidP="0021088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155E6">
        <w:rPr>
          <w:rFonts w:ascii="Verdana" w:hAnsi="Verdana"/>
          <w:color w:val="000000" w:themeColor="text1"/>
          <w:sz w:val="20"/>
          <w:szCs w:val="20"/>
        </w:rPr>
        <w:t>A</w:t>
      </w:r>
      <w:r w:rsidR="00710BB0" w:rsidRPr="00E155E6">
        <w:rPr>
          <w:rFonts w:ascii="Verdana" w:hAnsi="Verdana"/>
          <w:color w:val="000000" w:themeColor="text1"/>
          <w:sz w:val="20"/>
          <w:szCs w:val="20"/>
        </w:rPr>
        <w:t>ppl</w:t>
      </w:r>
      <w:r w:rsidR="0043086C" w:rsidRPr="00E155E6">
        <w:rPr>
          <w:rFonts w:ascii="Verdana" w:hAnsi="Verdana"/>
          <w:color w:val="000000" w:themeColor="text1"/>
          <w:sz w:val="20"/>
          <w:szCs w:val="20"/>
        </w:rPr>
        <w:t>y</w:t>
      </w:r>
      <w:r w:rsidR="00710BB0" w:rsidRPr="00E155E6">
        <w:rPr>
          <w:rFonts w:ascii="Verdana" w:hAnsi="Verdana"/>
          <w:color w:val="000000" w:themeColor="text1"/>
          <w:sz w:val="20"/>
          <w:szCs w:val="20"/>
        </w:rPr>
        <w:t xml:space="preserve"> pre-trial detention as an ‘exceptional’ measure as defined in the Algerian Constitution (art. 44); </w:t>
      </w:r>
      <w:r w:rsidR="00210886" w:rsidRPr="00E155E6">
        <w:rPr>
          <w:rFonts w:ascii="Verdana" w:hAnsi="Verdana"/>
          <w:color w:val="000000" w:themeColor="text1"/>
          <w:sz w:val="20"/>
          <w:szCs w:val="20"/>
        </w:rPr>
        <w:br/>
      </w:r>
    </w:p>
    <w:p w14:paraId="6322954F" w14:textId="74A2FCE5" w:rsidR="00D669EE" w:rsidRPr="00E155E6" w:rsidRDefault="00710BB0" w:rsidP="003928A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E155E6">
        <w:rPr>
          <w:rFonts w:ascii="Verdana" w:hAnsi="Verdana"/>
          <w:color w:val="000000" w:themeColor="text1"/>
          <w:sz w:val="20"/>
          <w:szCs w:val="20"/>
        </w:rPr>
        <w:t>Bring the legal framework on religious minority rights in line with Algeria’s international obligations on the right to freedom of religion or belief under Article 18 of the I</w:t>
      </w:r>
      <w:r w:rsidR="00E155E6">
        <w:rPr>
          <w:rFonts w:ascii="Verdana" w:hAnsi="Verdana"/>
          <w:color w:val="000000" w:themeColor="text1"/>
          <w:sz w:val="20"/>
          <w:szCs w:val="20"/>
        </w:rPr>
        <w:t xml:space="preserve">nternational </w:t>
      </w:r>
      <w:r w:rsidRPr="00E155E6">
        <w:rPr>
          <w:rFonts w:ascii="Verdana" w:hAnsi="Verdana"/>
          <w:color w:val="000000" w:themeColor="text1"/>
          <w:sz w:val="20"/>
          <w:szCs w:val="20"/>
        </w:rPr>
        <w:t>C</w:t>
      </w:r>
      <w:r w:rsidR="00E155E6">
        <w:rPr>
          <w:rFonts w:ascii="Verdana" w:hAnsi="Verdana"/>
          <w:color w:val="000000" w:themeColor="text1"/>
          <w:sz w:val="20"/>
          <w:szCs w:val="20"/>
        </w:rPr>
        <w:t xml:space="preserve">ovenant on </w:t>
      </w:r>
      <w:r w:rsidRPr="00E155E6">
        <w:rPr>
          <w:rFonts w:ascii="Verdana" w:hAnsi="Verdana"/>
          <w:color w:val="000000" w:themeColor="text1"/>
          <w:sz w:val="20"/>
          <w:szCs w:val="20"/>
        </w:rPr>
        <w:t>C</w:t>
      </w:r>
      <w:r w:rsidR="00E155E6">
        <w:rPr>
          <w:rFonts w:ascii="Verdana" w:hAnsi="Verdana"/>
          <w:color w:val="000000" w:themeColor="text1"/>
          <w:sz w:val="20"/>
          <w:szCs w:val="20"/>
        </w:rPr>
        <w:t xml:space="preserve">ivil and </w:t>
      </w:r>
      <w:r w:rsidRPr="00E155E6">
        <w:rPr>
          <w:rFonts w:ascii="Verdana" w:hAnsi="Verdana"/>
          <w:color w:val="000000" w:themeColor="text1"/>
          <w:sz w:val="20"/>
          <w:szCs w:val="20"/>
        </w:rPr>
        <w:t>P</w:t>
      </w:r>
      <w:r w:rsidR="00E155E6">
        <w:rPr>
          <w:rFonts w:ascii="Verdana" w:hAnsi="Verdana"/>
          <w:color w:val="000000" w:themeColor="text1"/>
          <w:sz w:val="20"/>
          <w:szCs w:val="20"/>
        </w:rPr>
        <w:t xml:space="preserve">olitical </w:t>
      </w:r>
      <w:r w:rsidRPr="00E155E6">
        <w:rPr>
          <w:rFonts w:ascii="Verdana" w:hAnsi="Verdana"/>
          <w:color w:val="000000" w:themeColor="text1"/>
          <w:sz w:val="20"/>
          <w:szCs w:val="20"/>
        </w:rPr>
        <w:t>R</w:t>
      </w:r>
      <w:r w:rsidR="00E155E6">
        <w:rPr>
          <w:rFonts w:ascii="Verdana" w:hAnsi="Verdana"/>
          <w:color w:val="000000" w:themeColor="text1"/>
          <w:sz w:val="20"/>
          <w:szCs w:val="20"/>
        </w:rPr>
        <w:t>ights (ICCPR)</w:t>
      </w:r>
      <w:r w:rsidR="00C6473B" w:rsidRPr="00E155E6">
        <w:rPr>
          <w:rFonts w:ascii="Verdana" w:hAnsi="Verdana"/>
          <w:color w:val="000000" w:themeColor="text1"/>
          <w:sz w:val="20"/>
          <w:szCs w:val="20"/>
        </w:rPr>
        <w:t>.</w:t>
      </w:r>
    </w:p>
    <w:p w14:paraId="055CFB2E" w14:textId="77777777" w:rsidR="00E155E6" w:rsidRDefault="00E155E6" w:rsidP="00210886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75434F50" w14:textId="752AC88F" w:rsidR="0013154B" w:rsidRPr="00E155E6" w:rsidRDefault="00FF376D" w:rsidP="00210886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fr-FR"/>
        </w:rPr>
      </w:pPr>
      <w:r w:rsidRPr="00E155E6">
        <w:rPr>
          <w:rFonts w:ascii="Verdana" w:hAnsi="Verdana"/>
          <w:color w:val="000000" w:themeColor="text1"/>
          <w:sz w:val="20"/>
          <w:szCs w:val="20"/>
          <w:lang w:val="en-GB"/>
        </w:rPr>
        <w:t>Thank you.</w:t>
      </w:r>
      <w:bookmarkEnd w:id="0"/>
    </w:p>
    <w:sectPr w:rsidR="0013154B" w:rsidRPr="00E1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5FA"/>
    <w:multiLevelType w:val="hybridMultilevel"/>
    <w:tmpl w:val="C9DED244"/>
    <w:lvl w:ilvl="0" w:tplc="E19A7B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9BD"/>
    <w:multiLevelType w:val="hybridMultilevel"/>
    <w:tmpl w:val="4BC2D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041"/>
    <w:multiLevelType w:val="hybridMultilevel"/>
    <w:tmpl w:val="C5503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B3A71"/>
    <w:multiLevelType w:val="hybridMultilevel"/>
    <w:tmpl w:val="75D046E6"/>
    <w:lvl w:ilvl="0" w:tplc="39A85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F1CE5"/>
    <w:multiLevelType w:val="hybridMultilevel"/>
    <w:tmpl w:val="594C5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6D"/>
    <w:rsid w:val="00073A17"/>
    <w:rsid w:val="000B4ECB"/>
    <w:rsid w:val="0013154B"/>
    <w:rsid w:val="00145E82"/>
    <w:rsid w:val="00210886"/>
    <w:rsid w:val="00251C40"/>
    <w:rsid w:val="00265B21"/>
    <w:rsid w:val="00270E1C"/>
    <w:rsid w:val="003133D8"/>
    <w:rsid w:val="00334781"/>
    <w:rsid w:val="00345A87"/>
    <w:rsid w:val="0036136C"/>
    <w:rsid w:val="0036298D"/>
    <w:rsid w:val="003654AC"/>
    <w:rsid w:val="003825A2"/>
    <w:rsid w:val="003928A1"/>
    <w:rsid w:val="0040588C"/>
    <w:rsid w:val="00423490"/>
    <w:rsid w:val="0043086C"/>
    <w:rsid w:val="004A1126"/>
    <w:rsid w:val="004C1EF5"/>
    <w:rsid w:val="005140F0"/>
    <w:rsid w:val="00525266"/>
    <w:rsid w:val="0059157D"/>
    <w:rsid w:val="00597610"/>
    <w:rsid w:val="005C4BFB"/>
    <w:rsid w:val="005D4144"/>
    <w:rsid w:val="006577BC"/>
    <w:rsid w:val="0070566D"/>
    <w:rsid w:val="00710BB0"/>
    <w:rsid w:val="00754D90"/>
    <w:rsid w:val="00811514"/>
    <w:rsid w:val="00821CF5"/>
    <w:rsid w:val="00822DB0"/>
    <w:rsid w:val="00836E95"/>
    <w:rsid w:val="00880CAF"/>
    <w:rsid w:val="008B7AC5"/>
    <w:rsid w:val="008E4689"/>
    <w:rsid w:val="008F2BF4"/>
    <w:rsid w:val="00907639"/>
    <w:rsid w:val="009163EA"/>
    <w:rsid w:val="009B7D67"/>
    <w:rsid w:val="009F3A38"/>
    <w:rsid w:val="00A165BD"/>
    <w:rsid w:val="00AE4923"/>
    <w:rsid w:val="00B01F1B"/>
    <w:rsid w:val="00B60A2A"/>
    <w:rsid w:val="00B97DE2"/>
    <w:rsid w:val="00C21AF0"/>
    <w:rsid w:val="00C333B7"/>
    <w:rsid w:val="00C37A95"/>
    <w:rsid w:val="00C6473B"/>
    <w:rsid w:val="00CF7CA4"/>
    <w:rsid w:val="00D56B88"/>
    <w:rsid w:val="00D669EE"/>
    <w:rsid w:val="00D93939"/>
    <w:rsid w:val="00E155E6"/>
    <w:rsid w:val="00E2308C"/>
    <w:rsid w:val="00E433A6"/>
    <w:rsid w:val="00E511B5"/>
    <w:rsid w:val="00E813F5"/>
    <w:rsid w:val="00E91033"/>
    <w:rsid w:val="00EB418C"/>
    <w:rsid w:val="00EB4206"/>
    <w:rsid w:val="00EF709B"/>
    <w:rsid w:val="00F148B1"/>
    <w:rsid w:val="00FB0ADC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F298"/>
  <w15:chartTrackingRefBased/>
  <w15:docId w15:val="{FF93AA37-B799-43F9-A60C-DC55604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F376D"/>
    <w:pPr>
      <w:spacing w:after="160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76D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F376D"/>
    <w:pPr>
      <w:spacing w:after="160" w:line="252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76D"/>
    <w:rPr>
      <w:sz w:val="16"/>
      <w:szCs w:val="16"/>
    </w:rPr>
  </w:style>
  <w:style w:type="paragraph" w:styleId="NoSpacing">
    <w:name w:val="No Spacing"/>
    <w:uiPriority w:val="1"/>
    <w:qFormat/>
    <w:rsid w:val="0070566D"/>
    <w:pPr>
      <w:spacing w:after="0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40"/>
    <w:pPr>
      <w:spacing w:after="0"/>
    </w:pPr>
    <w:rPr>
      <w:rFonts w:ascii="Calibri" w:hAnsi="Calibri" w:cs="Calibri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40"/>
    <w:rPr>
      <w:rFonts w:ascii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910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27B41-0F27-4580-9D1A-CE56E731FC14}"/>
</file>

<file path=customXml/itemProps2.xml><?xml version="1.0" encoding="utf-8"?>
<ds:datastoreItem xmlns:ds="http://schemas.openxmlformats.org/officeDocument/2006/customXml" ds:itemID="{D0B8EC40-9262-4DC9-A69E-91A5CB030291}"/>
</file>

<file path=customXml/itemProps3.xml><?xml version="1.0" encoding="utf-8"?>
<ds:datastoreItem xmlns:ds="http://schemas.openxmlformats.org/officeDocument/2006/customXml" ds:itemID="{F8970BC5-C3F0-4D6E-A569-9B8BB7A84D06}"/>
</file>

<file path=customXml/itemProps4.xml><?xml version="1.0" encoding="utf-8"?>
<ds:datastoreItem xmlns:ds="http://schemas.openxmlformats.org/officeDocument/2006/customXml" ds:itemID="{15E68A37-E5D3-42E2-9C15-50658323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Strien, Corwin van</dc:creator>
  <cp:keywords/>
  <dc:description/>
  <cp:lastModifiedBy>Marres, Charlotte</cp:lastModifiedBy>
  <cp:revision>4</cp:revision>
  <dcterms:created xsi:type="dcterms:W3CDTF">2022-11-11T09:08:00Z</dcterms:created>
  <dcterms:modified xsi:type="dcterms:W3CDTF">2022-11-14T15:44:00Z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