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1210E1CE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</w:t>
      </w:r>
      <w:r w:rsidR="002B75F4">
        <w:rPr>
          <w:rFonts w:ascii="Palatino Linotype" w:hAnsi="Palatino Linotype" w:cstheme="majorHAnsi"/>
          <w:sz w:val="25"/>
          <w:szCs w:val="25"/>
        </w:rPr>
        <w:t>1st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2A1DD189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3A2DC0">
        <w:rPr>
          <w:rFonts w:ascii="Palatino Linotype" w:hAnsi="Palatino Linotype" w:cstheme="majorHAnsi"/>
          <w:sz w:val="25"/>
          <w:szCs w:val="25"/>
        </w:rPr>
        <w:t xml:space="preserve">the </w:t>
      </w:r>
      <w:r w:rsidR="002B75F4">
        <w:rPr>
          <w:rFonts w:ascii="Palatino Linotype" w:hAnsi="Palatino Linotype" w:cstheme="majorHAnsi"/>
          <w:sz w:val="25"/>
          <w:szCs w:val="25"/>
        </w:rPr>
        <w:t>Kingdom of Bahrain</w:t>
      </w:r>
    </w:p>
    <w:p w14:paraId="74058A7F" w14:textId="40F0EE63" w:rsidR="009C783C" w:rsidRPr="006B1AE1" w:rsidRDefault="002B75F4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07</w:t>
      </w:r>
      <w:r w:rsidR="008C2336">
        <w:rPr>
          <w:rFonts w:ascii="Palatino Linotype" w:hAnsi="Palatino Linotype" w:cstheme="majorHAnsi"/>
          <w:sz w:val="25"/>
          <w:szCs w:val="25"/>
        </w:rPr>
        <w:t xml:space="preserve"> </w:t>
      </w:r>
      <w:r>
        <w:rPr>
          <w:rFonts w:ascii="Palatino Linotype" w:hAnsi="Palatino Linotype" w:cstheme="majorHAnsi"/>
          <w:sz w:val="25"/>
          <w:szCs w:val="25"/>
        </w:rPr>
        <w:t>November</w:t>
      </w:r>
      <w:r w:rsidR="00492879">
        <w:rPr>
          <w:rFonts w:ascii="Palatino Linotype" w:hAnsi="Palatino Linotype" w:cstheme="majorHAnsi"/>
          <w:sz w:val="25"/>
          <w:szCs w:val="25"/>
        </w:rPr>
        <w:t xml:space="preserve"> 2022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27DAEC0" w14:textId="553D085E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M</w:t>
      </w:r>
      <w:r>
        <w:rPr>
          <w:rFonts w:ascii="Palatino Linotype" w:hAnsi="Palatino Linotype" w:cstheme="majorHAnsi"/>
          <w:sz w:val="25"/>
          <w:szCs w:val="25"/>
        </w:rPr>
        <w:t>r.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President!</w:t>
      </w:r>
    </w:p>
    <w:p w14:paraId="17504FE9" w14:textId="327575AE" w:rsid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Cambodia recognizes </w:t>
      </w:r>
      <w:r>
        <w:rPr>
          <w:rFonts w:ascii="Palatino Linotype" w:hAnsi="Palatino Linotype" w:cstheme="majorHAnsi"/>
          <w:sz w:val="25"/>
          <w:szCs w:val="25"/>
        </w:rPr>
        <w:t>the Kingdom of Bahrain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’s ongoing efforts to review legislations and to undertake legal reforms in line with its commitment to the international human rights obligations. Cambodia acknowledges </w:t>
      </w:r>
      <w:r>
        <w:rPr>
          <w:rFonts w:ascii="Palatino Linotype" w:hAnsi="Palatino Linotype" w:cstheme="majorHAnsi"/>
          <w:sz w:val="25"/>
          <w:szCs w:val="25"/>
        </w:rPr>
        <w:t>the Kingdom of Bahrain</w:t>
      </w:r>
      <w:r w:rsidRPr="002B75F4">
        <w:rPr>
          <w:rFonts w:ascii="Palatino Linotype" w:hAnsi="Palatino Linotype" w:cstheme="majorHAnsi"/>
          <w:sz w:val="25"/>
          <w:szCs w:val="25"/>
        </w:rPr>
        <w:t>’s continued engagements with UN human rights mechanisms, and special procedures.</w:t>
      </w:r>
    </w:p>
    <w:p w14:paraId="5F306788" w14:textId="77777777" w:rsidR="002B75F4" w:rsidRPr="002B75F4" w:rsidRDefault="002B75F4" w:rsidP="002B75F4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D1F41B8" w14:textId="44BDE05B" w:rsid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Cambodia commends several initiatives that </w:t>
      </w:r>
      <w:r>
        <w:rPr>
          <w:rFonts w:ascii="Palatino Linotype" w:hAnsi="Palatino Linotype" w:cstheme="majorHAnsi"/>
          <w:sz w:val="25"/>
          <w:szCs w:val="25"/>
        </w:rPr>
        <w:t>the Kingdom of Bahrain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has launched in order to promote rights to education, particularly women and girls as well as persons with </w:t>
      </w:r>
      <w:r w:rsidR="002C5F75">
        <w:rPr>
          <w:rFonts w:ascii="Palatino Linotype" w:hAnsi="Palatino Linotype" w:cstheme="majorHAnsi"/>
          <w:sz w:val="25"/>
          <w:szCs w:val="25"/>
        </w:rPr>
        <w:t>disabilit</w:t>
      </w:r>
      <w:r w:rsidRPr="002B75F4">
        <w:rPr>
          <w:rFonts w:ascii="Palatino Linotype" w:hAnsi="Palatino Linotype" w:cstheme="majorHAnsi"/>
          <w:sz w:val="25"/>
          <w:szCs w:val="25"/>
        </w:rPr>
        <w:t>y</w:t>
      </w:r>
      <w:r>
        <w:rPr>
          <w:rFonts w:ascii="Palatino Linotype" w:hAnsi="Palatino Linotype" w:cstheme="majorHAnsi"/>
          <w:sz w:val="25"/>
          <w:szCs w:val="25"/>
        </w:rPr>
        <w:t>, autism</w:t>
      </w:r>
      <w:r w:rsidR="00D22691">
        <w:rPr>
          <w:rFonts w:ascii="Palatino Linotype" w:hAnsi="Palatino Linotype" w:cstheme="majorHAnsi"/>
          <w:sz w:val="25"/>
          <w:szCs w:val="25"/>
        </w:rPr>
        <w:t>,</w:t>
      </w:r>
      <w:r>
        <w:rPr>
          <w:rFonts w:ascii="Palatino Linotype" w:hAnsi="Palatino Linotype" w:cstheme="majorHAnsi"/>
          <w:sz w:val="25"/>
          <w:szCs w:val="25"/>
        </w:rPr>
        <w:t xml:space="preserve"> mild intellectual disabilities or Down’s syndrome, during the outbreak of the COVID-19 pandemic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. </w:t>
      </w:r>
    </w:p>
    <w:p w14:paraId="0328F2F2" w14:textId="77777777" w:rsidR="002B75F4" w:rsidRPr="002B75F4" w:rsidRDefault="002B75F4" w:rsidP="002B75F4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6A9EFE4E" w14:textId="0208227A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In the constructive spirit, Cambodia would like to put forward two recommendations:</w:t>
      </w:r>
    </w:p>
    <w:p w14:paraId="708EE72D" w14:textId="0C92B7E4" w:rsidR="002B75F4" w:rsidRPr="002B75F4" w:rsidRDefault="002B75F4" w:rsidP="002B75F4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Continue</w:t>
      </w:r>
      <w:r>
        <w:rPr>
          <w:rFonts w:ascii="Palatino Linotype" w:hAnsi="Palatino Linotype" w:cstheme="majorHAnsi"/>
          <w:sz w:val="25"/>
          <w:szCs w:val="25"/>
        </w:rPr>
        <w:t xml:space="preserve"> intensifying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efforts to eliminate violence against women</w:t>
      </w:r>
      <w:r w:rsidR="00F258C3">
        <w:rPr>
          <w:rFonts w:ascii="Palatino Linotype" w:hAnsi="Palatino Linotype" w:cstheme="majorHAnsi"/>
          <w:sz w:val="25"/>
          <w:szCs w:val="25"/>
        </w:rPr>
        <w:t>;</w:t>
      </w:r>
    </w:p>
    <w:p w14:paraId="34B72C65" w14:textId="73A557BA" w:rsidR="002B75F4" w:rsidRDefault="002B75F4" w:rsidP="002B75F4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Consider taking additional steps to increase women’s representations at the decision-making levels</w:t>
      </w:r>
      <w:r w:rsidR="00F258C3">
        <w:rPr>
          <w:rFonts w:ascii="Palatino Linotype" w:hAnsi="Palatino Linotype" w:cstheme="majorHAnsi"/>
          <w:sz w:val="25"/>
          <w:szCs w:val="25"/>
        </w:rPr>
        <w:t>.</w:t>
      </w:r>
    </w:p>
    <w:p w14:paraId="0FEFE059" w14:textId="77777777" w:rsidR="002B75F4" w:rsidRDefault="002B75F4" w:rsidP="002B75F4">
      <w:pPr>
        <w:pStyle w:val="ListParagraph"/>
        <w:spacing w:line="276" w:lineRule="auto"/>
        <w:ind w:left="1440"/>
        <w:jc w:val="both"/>
        <w:rPr>
          <w:rFonts w:ascii="Palatino Linotype" w:hAnsi="Palatino Linotype" w:cstheme="majorHAnsi"/>
          <w:sz w:val="25"/>
          <w:szCs w:val="25"/>
        </w:rPr>
      </w:pPr>
    </w:p>
    <w:p w14:paraId="41388299" w14:textId="3B85E167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Finally, I wish the delegation of </w:t>
      </w:r>
      <w:r w:rsidR="004F419C">
        <w:rPr>
          <w:rFonts w:ascii="Palatino Linotype" w:hAnsi="Palatino Linotype" w:cstheme="majorHAnsi"/>
          <w:sz w:val="25"/>
          <w:szCs w:val="25"/>
        </w:rPr>
        <w:t>the Kingdom of Bahrain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every success in this review. </w:t>
      </w:r>
    </w:p>
    <w:p w14:paraId="414DD44A" w14:textId="77777777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FF70E9C" w14:textId="1D3CD1EB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T</w:t>
      </w:r>
      <w:r w:rsidRPr="002B75F4">
        <w:rPr>
          <w:rFonts w:ascii="Palatino Linotype" w:hAnsi="Palatino Linotype" w:cstheme="majorHAnsi"/>
          <w:sz w:val="25"/>
          <w:szCs w:val="25"/>
        </w:rPr>
        <w:t>hank you,</w:t>
      </w:r>
    </w:p>
    <w:p w14:paraId="740A48DA" w14:textId="77777777" w:rsidR="002B75F4" w:rsidRPr="00DA466A" w:rsidRDefault="002B75F4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BA8A" w14:textId="77777777" w:rsidR="00D32015" w:rsidRDefault="00D32015" w:rsidP="00105824">
      <w:pPr>
        <w:spacing w:after="0" w:line="240" w:lineRule="auto"/>
      </w:pPr>
      <w:r>
        <w:separator/>
      </w:r>
    </w:p>
  </w:endnote>
  <w:endnote w:type="continuationSeparator" w:id="0">
    <w:p w14:paraId="677C69FE" w14:textId="77777777" w:rsidR="00D32015" w:rsidRDefault="00D32015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2FE5" w14:textId="77777777" w:rsidR="00D32015" w:rsidRDefault="00D32015" w:rsidP="00105824">
      <w:pPr>
        <w:spacing w:after="0" w:line="240" w:lineRule="auto"/>
      </w:pPr>
      <w:r>
        <w:separator/>
      </w:r>
    </w:p>
  </w:footnote>
  <w:footnote w:type="continuationSeparator" w:id="0">
    <w:p w14:paraId="690FCE20" w14:textId="77777777" w:rsidR="00D32015" w:rsidRDefault="00D32015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236809">
    <w:abstractNumId w:val="7"/>
  </w:num>
  <w:num w:numId="2" w16cid:durableId="1421297415">
    <w:abstractNumId w:val="1"/>
  </w:num>
  <w:num w:numId="3" w16cid:durableId="1428426171">
    <w:abstractNumId w:val="5"/>
  </w:num>
  <w:num w:numId="4" w16cid:durableId="994607050">
    <w:abstractNumId w:val="4"/>
  </w:num>
  <w:num w:numId="5" w16cid:durableId="1440562085">
    <w:abstractNumId w:val="3"/>
  </w:num>
  <w:num w:numId="6" w16cid:durableId="441146940">
    <w:abstractNumId w:val="2"/>
  </w:num>
  <w:num w:numId="7" w16cid:durableId="1771001599">
    <w:abstractNumId w:val="10"/>
  </w:num>
  <w:num w:numId="8" w16cid:durableId="1723628564">
    <w:abstractNumId w:val="9"/>
  </w:num>
  <w:num w:numId="9" w16cid:durableId="1446655710">
    <w:abstractNumId w:val="0"/>
  </w:num>
  <w:num w:numId="10" w16cid:durableId="1856307704">
    <w:abstractNumId w:val="6"/>
  </w:num>
  <w:num w:numId="11" w16cid:durableId="702636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2520E"/>
    <w:rsid w:val="00132684"/>
    <w:rsid w:val="0013768F"/>
    <w:rsid w:val="001428E6"/>
    <w:rsid w:val="00144542"/>
    <w:rsid w:val="00145970"/>
    <w:rsid w:val="00154FF6"/>
    <w:rsid w:val="001550D0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B75F4"/>
    <w:rsid w:val="002C2637"/>
    <w:rsid w:val="002C5F75"/>
    <w:rsid w:val="002C7550"/>
    <w:rsid w:val="002D16F9"/>
    <w:rsid w:val="002D2627"/>
    <w:rsid w:val="002D51CE"/>
    <w:rsid w:val="002D5945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4F419C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320D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F33F2"/>
    <w:rsid w:val="007F657A"/>
    <w:rsid w:val="00800366"/>
    <w:rsid w:val="00802C5E"/>
    <w:rsid w:val="008053AD"/>
    <w:rsid w:val="008076DE"/>
    <w:rsid w:val="008077FF"/>
    <w:rsid w:val="00812233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5B28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E4380"/>
    <w:rsid w:val="009F74F6"/>
    <w:rsid w:val="00A002F6"/>
    <w:rsid w:val="00A00871"/>
    <w:rsid w:val="00A0269E"/>
    <w:rsid w:val="00A05E96"/>
    <w:rsid w:val="00A1338A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0C29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2691"/>
    <w:rsid w:val="00D25C6C"/>
    <w:rsid w:val="00D32015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5154"/>
    <w:rsid w:val="00EB778D"/>
    <w:rsid w:val="00EC1579"/>
    <w:rsid w:val="00EC71E9"/>
    <w:rsid w:val="00ED3425"/>
    <w:rsid w:val="00ED3B5A"/>
    <w:rsid w:val="00ED498C"/>
    <w:rsid w:val="00ED7C6A"/>
    <w:rsid w:val="00ED7DE3"/>
    <w:rsid w:val="00EE38D2"/>
    <w:rsid w:val="00EF129E"/>
    <w:rsid w:val="00F00A5E"/>
    <w:rsid w:val="00F11C37"/>
    <w:rsid w:val="00F1767F"/>
    <w:rsid w:val="00F245FA"/>
    <w:rsid w:val="00F258C3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NUON Roath</cp:lastModifiedBy>
  <cp:revision>8</cp:revision>
  <cp:lastPrinted>2022-11-06T23:11:00Z</cp:lastPrinted>
  <dcterms:created xsi:type="dcterms:W3CDTF">2022-11-04T10:00:00Z</dcterms:created>
  <dcterms:modified xsi:type="dcterms:W3CDTF">2022-11-07T08:08:00Z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