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5ACC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 w:rsidRPr="00A03061">
        <w:rPr>
          <w:rFonts w:ascii="Candara" w:eastAsiaTheme="minorHAnsi" w:hAnsi="Candara"/>
          <w:b/>
          <w:sz w:val="24"/>
          <w:szCs w:val="24"/>
          <w:lang w:val="en-US"/>
        </w:rPr>
        <w:t>Intervention by the Republic of Cyprus</w:t>
      </w:r>
    </w:p>
    <w:p w14:paraId="18E8F81D" w14:textId="271167C8" w:rsidR="00BE780E" w:rsidRPr="00A03061" w:rsidRDefault="00A03061" w:rsidP="00BE780E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 w:rsidRPr="00A03061">
        <w:rPr>
          <w:rFonts w:ascii="Candara" w:eastAsiaTheme="minorHAnsi" w:hAnsi="Candara"/>
          <w:b/>
          <w:sz w:val="24"/>
          <w:szCs w:val="24"/>
          <w:lang w:val="en-US"/>
        </w:rPr>
        <w:t>Wednesday</w:t>
      </w:r>
      <w:r w:rsidR="00BE780E" w:rsidRPr="00A03061">
        <w:rPr>
          <w:rFonts w:ascii="Candara" w:eastAsiaTheme="minorHAnsi" w:hAnsi="Candara"/>
          <w:b/>
          <w:sz w:val="24"/>
          <w:szCs w:val="24"/>
          <w:lang w:val="en-US"/>
        </w:rPr>
        <w:t xml:space="preserve">, </w:t>
      </w:r>
      <w:r w:rsidRPr="00A03061">
        <w:rPr>
          <w:rFonts w:ascii="Candara" w:eastAsiaTheme="minorHAnsi" w:hAnsi="Candara"/>
          <w:b/>
          <w:sz w:val="24"/>
          <w:szCs w:val="24"/>
          <w:lang w:val="en-US"/>
        </w:rPr>
        <w:t>9 November 2022</w:t>
      </w:r>
      <w:r w:rsidR="00BE780E" w:rsidRPr="00A03061">
        <w:rPr>
          <w:rFonts w:ascii="Candara" w:eastAsiaTheme="minorHAnsi" w:hAnsi="Candara"/>
          <w:b/>
          <w:sz w:val="24"/>
          <w:szCs w:val="24"/>
          <w:lang w:val="en-US"/>
        </w:rPr>
        <w:t xml:space="preserve">, </w:t>
      </w:r>
      <w:r w:rsidR="003F7831">
        <w:rPr>
          <w:rFonts w:ascii="Candara" w:eastAsiaTheme="minorHAnsi" w:hAnsi="Candara"/>
          <w:b/>
          <w:sz w:val="24"/>
          <w:szCs w:val="24"/>
          <w:lang w:val="el-GR"/>
        </w:rPr>
        <w:t>14</w:t>
      </w:r>
      <w:r w:rsidR="00BE780E" w:rsidRPr="00A03061">
        <w:rPr>
          <w:rFonts w:ascii="Candara" w:eastAsiaTheme="minorHAnsi" w:hAnsi="Candara"/>
          <w:b/>
          <w:sz w:val="24"/>
          <w:szCs w:val="24"/>
          <w:lang w:val="en-US"/>
        </w:rPr>
        <w:t>.</w:t>
      </w:r>
      <w:r w:rsidR="003F7831">
        <w:rPr>
          <w:rFonts w:ascii="Candara" w:eastAsiaTheme="minorHAnsi" w:hAnsi="Candara"/>
          <w:b/>
          <w:sz w:val="24"/>
          <w:szCs w:val="24"/>
          <w:lang w:val="el-GR"/>
        </w:rPr>
        <w:t>3</w:t>
      </w:r>
      <w:r w:rsidR="00BE780E" w:rsidRPr="00A03061">
        <w:rPr>
          <w:rFonts w:ascii="Candara" w:eastAsiaTheme="minorHAnsi" w:hAnsi="Candara"/>
          <w:b/>
          <w:sz w:val="24"/>
          <w:szCs w:val="24"/>
          <w:lang w:val="en-US"/>
        </w:rPr>
        <w:t>0-1</w:t>
      </w:r>
      <w:r w:rsidR="003F7831">
        <w:rPr>
          <w:rFonts w:ascii="Candara" w:eastAsiaTheme="minorHAnsi" w:hAnsi="Candara"/>
          <w:b/>
          <w:sz w:val="24"/>
          <w:szCs w:val="24"/>
          <w:lang w:val="el-GR"/>
        </w:rPr>
        <w:t>8</w:t>
      </w:r>
      <w:r w:rsidR="00BE780E" w:rsidRPr="00A03061">
        <w:rPr>
          <w:rFonts w:ascii="Candara" w:eastAsiaTheme="minorHAnsi" w:hAnsi="Candara"/>
          <w:b/>
          <w:sz w:val="24"/>
          <w:szCs w:val="24"/>
          <w:lang w:val="en-US"/>
        </w:rPr>
        <w:t>.</w:t>
      </w:r>
      <w:r w:rsidR="003F7831">
        <w:rPr>
          <w:rFonts w:ascii="Candara" w:eastAsiaTheme="minorHAnsi" w:hAnsi="Candara"/>
          <w:b/>
          <w:sz w:val="24"/>
          <w:szCs w:val="24"/>
          <w:lang w:val="el-GR"/>
        </w:rPr>
        <w:t>0</w:t>
      </w:r>
      <w:r w:rsidR="00BE780E" w:rsidRPr="00A03061">
        <w:rPr>
          <w:rFonts w:ascii="Candara" w:eastAsiaTheme="minorHAnsi" w:hAnsi="Candara"/>
          <w:b/>
          <w:sz w:val="24"/>
          <w:szCs w:val="24"/>
          <w:lang w:val="en-US"/>
        </w:rPr>
        <w:t>0</w:t>
      </w:r>
    </w:p>
    <w:p w14:paraId="3C832642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0E5F94E3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03DF72F4" w14:textId="77777777" w:rsidR="00BE780E" w:rsidRPr="00A03061" w:rsidRDefault="00BE780E" w:rsidP="00BE780E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A03061">
        <w:rPr>
          <w:rFonts w:ascii="Candara" w:eastAsiaTheme="minorHAnsi" w:hAnsi="Candara"/>
          <w:b/>
          <w:sz w:val="24"/>
          <w:szCs w:val="24"/>
          <w:lang w:val="en-US"/>
        </w:rPr>
        <w:t>UNIVERSAL PERIODIC REVIEW</w:t>
      </w:r>
    </w:p>
    <w:p w14:paraId="2E49ADBE" w14:textId="5B8FD8B3" w:rsidR="00BE780E" w:rsidRPr="00A03061" w:rsidRDefault="00BE780E" w:rsidP="00BE780E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A03061">
        <w:rPr>
          <w:rFonts w:ascii="Candara" w:eastAsiaTheme="minorHAnsi" w:hAnsi="Candara"/>
          <w:b/>
          <w:sz w:val="24"/>
          <w:szCs w:val="24"/>
          <w:lang w:val="en-US"/>
        </w:rPr>
        <w:t>41st Session</w:t>
      </w:r>
    </w:p>
    <w:p w14:paraId="5B9B2737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6A3C56F9" w14:textId="65C44A64" w:rsidR="00BE780E" w:rsidRPr="00A03061" w:rsidRDefault="00BE780E" w:rsidP="00BE780E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u w:val="single"/>
          <w:lang w:val="en-US"/>
        </w:rPr>
      </w:pPr>
      <w:r w:rsidRPr="00A03061">
        <w:rPr>
          <w:rFonts w:ascii="Candara" w:eastAsiaTheme="minorHAnsi" w:hAnsi="Candara"/>
          <w:b/>
          <w:sz w:val="24"/>
          <w:szCs w:val="24"/>
          <w:lang w:val="en-US"/>
        </w:rPr>
        <w:t>FINLAND</w:t>
      </w:r>
      <w:r w:rsidRPr="00A03061">
        <w:rPr>
          <w:rFonts w:ascii="Candara" w:eastAsiaTheme="minorHAnsi" w:hAnsi="Candara"/>
          <w:b/>
          <w:sz w:val="24"/>
          <w:szCs w:val="24"/>
          <w:u w:val="single"/>
          <w:lang w:val="en-US"/>
        </w:rPr>
        <w:t xml:space="preserve"> </w:t>
      </w:r>
    </w:p>
    <w:p w14:paraId="27E1812D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11255259" w14:textId="3841941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A03061">
        <w:rPr>
          <w:rFonts w:ascii="Candara" w:eastAsiaTheme="minorHAnsi" w:hAnsi="Candara"/>
          <w:sz w:val="24"/>
          <w:szCs w:val="24"/>
          <w:lang w:val="en-US"/>
        </w:rPr>
        <w:t>Mr. President,</w:t>
      </w:r>
    </w:p>
    <w:p w14:paraId="5FD4E03F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0966E0B9" w14:textId="20E13CF1" w:rsidR="00BE780E" w:rsidRPr="00A03061" w:rsidRDefault="00BE780E" w:rsidP="00A03061">
      <w:pPr>
        <w:spacing w:after="120"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Cyprus welcomes Finland’s participation </w:t>
      </w:r>
      <w:r w:rsidR="0072032D">
        <w:rPr>
          <w:rFonts w:ascii="Candara" w:eastAsiaTheme="minorHAnsi" w:hAnsi="Candara"/>
          <w:sz w:val="24"/>
          <w:szCs w:val="24"/>
          <w:lang w:val="en-US"/>
        </w:rPr>
        <w:t>in</w:t>
      </w:r>
      <w:r w:rsidR="0072032D" w:rsidRPr="00A03061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Pr="00A03061">
        <w:rPr>
          <w:rFonts w:ascii="Candara" w:eastAsiaTheme="minorHAnsi" w:hAnsi="Candara"/>
          <w:sz w:val="24"/>
          <w:szCs w:val="24"/>
          <w:lang w:val="en-US"/>
        </w:rPr>
        <w:t>the 4</w:t>
      </w:r>
      <w:r w:rsidRPr="00A03061">
        <w:rPr>
          <w:rFonts w:ascii="Candara" w:eastAsiaTheme="minorHAnsi" w:hAnsi="Candara"/>
          <w:sz w:val="24"/>
          <w:szCs w:val="24"/>
          <w:vertAlign w:val="superscript"/>
          <w:lang w:val="en-US"/>
        </w:rPr>
        <w:t>th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 cycle of the UPR and commen</w:t>
      </w:r>
      <w:r w:rsidR="00830685">
        <w:rPr>
          <w:rFonts w:ascii="Candara" w:eastAsiaTheme="minorHAnsi" w:hAnsi="Candara"/>
          <w:sz w:val="24"/>
          <w:szCs w:val="24"/>
          <w:lang w:val="en-US"/>
        </w:rPr>
        <w:t>d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s its authorities for </w:t>
      </w:r>
      <w:r w:rsidR="0072032D">
        <w:rPr>
          <w:rFonts w:ascii="Candara" w:eastAsiaTheme="minorHAnsi" w:hAnsi="Candara"/>
          <w:sz w:val="24"/>
          <w:szCs w:val="24"/>
          <w:lang w:val="en-US"/>
        </w:rPr>
        <w:t>its</w:t>
      </w:r>
      <w:r w:rsidR="0072032D" w:rsidRPr="00A03061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Pr="00A03061">
        <w:rPr>
          <w:rFonts w:ascii="Candara" w:eastAsiaTheme="minorHAnsi" w:hAnsi="Candara"/>
          <w:sz w:val="24"/>
          <w:szCs w:val="24"/>
          <w:lang w:val="en-US"/>
        </w:rPr>
        <w:t>comprehensive national report, which was the outcome of a broad consultation process involving all relevant stakeholders, including the civil society.</w:t>
      </w:r>
    </w:p>
    <w:p w14:paraId="0EBBFDE1" w14:textId="346358BE" w:rsidR="00D97296" w:rsidRPr="00A03061" w:rsidRDefault="00D97296" w:rsidP="00A03061">
      <w:pPr>
        <w:spacing w:after="120"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Finland is </w:t>
      </w:r>
      <w:r w:rsidR="00180256" w:rsidRPr="00A03061">
        <w:rPr>
          <w:rFonts w:ascii="Candara" w:eastAsiaTheme="minorHAnsi" w:hAnsi="Candara"/>
          <w:sz w:val="24"/>
          <w:szCs w:val="24"/>
          <w:lang w:val="en-US"/>
        </w:rPr>
        <w:t>a country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 that </w:t>
      </w:r>
      <w:r w:rsidR="00B566F0">
        <w:rPr>
          <w:rFonts w:ascii="Candara" w:eastAsiaTheme="minorHAnsi" w:hAnsi="Candara"/>
          <w:sz w:val="24"/>
          <w:szCs w:val="24"/>
          <w:lang w:val="en-US"/>
        </w:rPr>
        <w:t xml:space="preserve">consistently 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safeguards </w:t>
      </w:r>
      <w:r w:rsidR="0072032D" w:rsidRPr="0072032D">
        <w:rPr>
          <w:rFonts w:ascii="Candara" w:eastAsiaTheme="minorHAnsi" w:hAnsi="Candara"/>
          <w:sz w:val="24"/>
          <w:szCs w:val="24"/>
        </w:rPr>
        <w:t>the promotion and protection of human rights</w:t>
      </w:r>
      <w:r w:rsidR="0072032D" w:rsidRPr="0072032D" w:rsidDel="0072032D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in </w:t>
      </w:r>
      <w:r w:rsidR="00B566F0">
        <w:rPr>
          <w:rFonts w:ascii="Candara" w:eastAsiaTheme="minorHAnsi" w:hAnsi="Candara"/>
          <w:sz w:val="24"/>
          <w:szCs w:val="24"/>
          <w:lang w:val="en-US"/>
        </w:rPr>
        <w:t>an exemplary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 way</w:t>
      </w:r>
      <w:r w:rsidR="00B566F0">
        <w:rPr>
          <w:rFonts w:ascii="Candara" w:eastAsiaTheme="minorHAnsi" w:hAnsi="Candara"/>
          <w:sz w:val="24"/>
          <w:szCs w:val="24"/>
          <w:lang w:val="en-US"/>
        </w:rPr>
        <w:t>, both in law but also in practice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. </w:t>
      </w:r>
      <w:r w:rsidR="00B566F0">
        <w:rPr>
          <w:rFonts w:ascii="Candara" w:eastAsiaTheme="minorHAnsi" w:hAnsi="Candara"/>
          <w:sz w:val="24"/>
          <w:szCs w:val="24"/>
          <w:lang w:val="en-US"/>
        </w:rPr>
        <w:t xml:space="preserve">Since the last cycle, 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Cyprus </w:t>
      </w:r>
      <w:r w:rsidR="00B566F0">
        <w:rPr>
          <w:rFonts w:ascii="Candara" w:eastAsiaTheme="minorHAnsi" w:hAnsi="Candara"/>
          <w:sz w:val="24"/>
          <w:szCs w:val="24"/>
          <w:lang w:val="en-US"/>
        </w:rPr>
        <w:t xml:space="preserve">wishes to </w:t>
      </w:r>
      <w:r w:rsidR="0072032D" w:rsidRPr="00A03061">
        <w:rPr>
          <w:rFonts w:ascii="Candara" w:eastAsiaTheme="minorHAnsi" w:hAnsi="Candara"/>
          <w:sz w:val="24"/>
          <w:szCs w:val="24"/>
          <w:lang w:val="en-US"/>
        </w:rPr>
        <w:t>commen</w:t>
      </w:r>
      <w:r w:rsidR="0072032D">
        <w:rPr>
          <w:rFonts w:ascii="Candara" w:eastAsiaTheme="minorHAnsi" w:hAnsi="Candara"/>
          <w:sz w:val="24"/>
          <w:szCs w:val="24"/>
          <w:lang w:val="en-US"/>
        </w:rPr>
        <w:t>d</w:t>
      </w:r>
      <w:r w:rsidR="0072032D" w:rsidRPr="00A03061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the Finnish government for </w:t>
      </w:r>
      <w:r w:rsidR="000A6032" w:rsidRPr="00A03061">
        <w:rPr>
          <w:rFonts w:ascii="Candara" w:eastAsiaTheme="minorHAnsi" w:hAnsi="Candara"/>
          <w:sz w:val="24"/>
          <w:szCs w:val="24"/>
          <w:lang w:val="en-US"/>
        </w:rPr>
        <w:t>appoint</w:t>
      </w:r>
      <w:r w:rsidR="0072032D">
        <w:rPr>
          <w:rFonts w:ascii="Candara" w:eastAsiaTheme="minorHAnsi" w:hAnsi="Candara"/>
          <w:sz w:val="24"/>
          <w:szCs w:val="24"/>
          <w:lang w:val="en-US"/>
        </w:rPr>
        <w:t>ing</w:t>
      </w:r>
      <w:r w:rsidR="000A6032" w:rsidRPr="00A03061">
        <w:rPr>
          <w:rFonts w:ascii="Candara" w:eastAsiaTheme="minorHAnsi" w:hAnsi="Candara"/>
          <w:sz w:val="24"/>
          <w:szCs w:val="24"/>
          <w:lang w:val="en-US"/>
        </w:rPr>
        <w:t xml:space="preserve"> an Ombudsperson for the Elderly and a special rapporteur on violence against women. </w:t>
      </w:r>
    </w:p>
    <w:p w14:paraId="3EE169FE" w14:textId="71B3DB3E" w:rsidR="008324C5" w:rsidRPr="00A03061" w:rsidRDefault="008324C5" w:rsidP="00A03061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A03061">
        <w:rPr>
          <w:rFonts w:ascii="Candara" w:hAnsi="Candara"/>
          <w:sz w:val="24"/>
          <w:szCs w:val="24"/>
          <w:lang w:val="en-US"/>
        </w:rPr>
        <w:t>Cyprus wishes to make the following recommendations</w:t>
      </w:r>
      <w:r w:rsidR="00255011" w:rsidRPr="00A03061">
        <w:rPr>
          <w:rFonts w:ascii="Candara" w:hAnsi="Candara"/>
          <w:sz w:val="24"/>
          <w:szCs w:val="24"/>
          <w:lang w:val="en-US"/>
        </w:rPr>
        <w:t xml:space="preserve">: </w:t>
      </w:r>
    </w:p>
    <w:p w14:paraId="4965F132" w14:textId="7677EF7A" w:rsidR="00FC5ECD" w:rsidRDefault="00B566F0" w:rsidP="00A03061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</w:t>
      </w:r>
      <w:r w:rsidR="00FC5ECD" w:rsidRPr="00A03061">
        <w:rPr>
          <w:rFonts w:ascii="Candara" w:hAnsi="Candara"/>
          <w:sz w:val="24"/>
          <w:szCs w:val="24"/>
          <w:lang w:val="en-US"/>
        </w:rPr>
        <w:t>ontinue determined actions to end gender-based violence and violence against women</w:t>
      </w:r>
      <w:r>
        <w:rPr>
          <w:rFonts w:ascii="Candara" w:hAnsi="Candara"/>
          <w:sz w:val="24"/>
          <w:szCs w:val="24"/>
          <w:lang w:val="en-US"/>
        </w:rPr>
        <w:t xml:space="preserve"> and girls, including</w:t>
      </w:r>
      <w:r w:rsidRPr="00B566F0">
        <w:rPr>
          <w:rFonts w:ascii="Candara" w:hAnsi="Candara"/>
          <w:sz w:val="24"/>
          <w:szCs w:val="24"/>
          <w:lang w:val="en-US"/>
        </w:rPr>
        <w:t xml:space="preserve"> </w:t>
      </w:r>
      <w:r w:rsidRPr="00A03061">
        <w:rPr>
          <w:rFonts w:ascii="Candara" w:hAnsi="Candara"/>
          <w:sz w:val="24"/>
          <w:szCs w:val="24"/>
          <w:lang w:val="en-US"/>
        </w:rPr>
        <w:t>domestic violence</w:t>
      </w:r>
      <w:r w:rsidR="00FC5ECD" w:rsidRPr="00A03061">
        <w:rPr>
          <w:rFonts w:ascii="Candara" w:hAnsi="Candara"/>
          <w:sz w:val="24"/>
          <w:szCs w:val="24"/>
          <w:lang w:val="en-US"/>
        </w:rPr>
        <w:t>;</w:t>
      </w:r>
    </w:p>
    <w:p w14:paraId="5287D098" w14:textId="793667BC" w:rsidR="00A03061" w:rsidRPr="00A03061" w:rsidRDefault="00B566F0" w:rsidP="00A03061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</w:t>
      </w:r>
      <w:r w:rsidR="00A03061" w:rsidRPr="00A03061">
        <w:rPr>
          <w:rFonts w:ascii="Candara" w:hAnsi="Candara"/>
          <w:sz w:val="24"/>
          <w:szCs w:val="24"/>
          <w:lang w:val="en-US"/>
        </w:rPr>
        <w:t xml:space="preserve">ontinue systematically assessing the human rights impacts of legislative proposals. </w:t>
      </w:r>
    </w:p>
    <w:p w14:paraId="0B3260B5" w14:textId="665B844A" w:rsidR="00EC1E15" w:rsidRDefault="00EC1E15" w:rsidP="00A03061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S</w:t>
      </w:r>
      <w:r w:rsidRPr="00EC1E15">
        <w:rPr>
          <w:rFonts w:ascii="Candara" w:hAnsi="Candara"/>
          <w:sz w:val="24"/>
          <w:szCs w:val="24"/>
        </w:rPr>
        <w:t>afeguard the diversity of cultural expressions, to promote intercultural and intracultural dialogue and to support traditional practices and creative productions</w:t>
      </w:r>
      <w:r w:rsidR="00833C5E">
        <w:rPr>
          <w:rFonts w:ascii="Candara" w:hAnsi="Candara"/>
          <w:sz w:val="24"/>
          <w:szCs w:val="24"/>
        </w:rPr>
        <w:t xml:space="preserve"> by all persons in vulnerable situations, including persons with disabilities;</w:t>
      </w:r>
    </w:p>
    <w:p w14:paraId="59337133" w14:textId="091B839A" w:rsidR="003A2FD3" w:rsidRPr="00EB0E0E" w:rsidRDefault="003A2FD3" w:rsidP="003A2FD3">
      <w:pPr>
        <w:numPr>
          <w:ilvl w:val="0"/>
          <w:numId w:val="4"/>
        </w:numPr>
        <w:spacing w:line="259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Ensure all stakeholders are consulted</w:t>
      </w:r>
      <w:r w:rsidRPr="00EB0E0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climate-related legislative processes.</w:t>
      </w:r>
    </w:p>
    <w:p w14:paraId="41CA1566" w14:textId="77777777" w:rsidR="00BE780E" w:rsidRPr="00A03061" w:rsidRDefault="00BE780E" w:rsidP="00BE780E">
      <w:p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</w:p>
    <w:p w14:paraId="359C19C6" w14:textId="66BC2658" w:rsidR="00684B10" w:rsidRPr="00A03061" w:rsidRDefault="00BE780E" w:rsidP="00A03061">
      <w:pPr>
        <w:spacing w:line="276" w:lineRule="auto"/>
        <w:jc w:val="both"/>
        <w:rPr>
          <w:rFonts w:ascii="Candara" w:hAnsi="Candara"/>
        </w:rPr>
      </w:pPr>
      <w:r w:rsidRPr="00A03061">
        <w:rPr>
          <w:rFonts w:ascii="Candara" w:eastAsiaTheme="minorHAnsi" w:hAnsi="Candara"/>
          <w:sz w:val="24"/>
          <w:szCs w:val="24"/>
          <w:lang w:val="en-US"/>
        </w:rPr>
        <w:t xml:space="preserve">Thank you.  </w:t>
      </w:r>
    </w:p>
    <w:sectPr w:rsidR="00684B10" w:rsidRPr="00A03061" w:rsidSect="00666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B8C9" w14:textId="77777777" w:rsidR="009E04E8" w:rsidRDefault="009E04E8">
      <w:r>
        <w:separator/>
      </w:r>
    </w:p>
  </w:endnote>
  <w:endnote w:type="continuationSeparator" w:id="0">
    <w:p w14:paraId="15E97385" w14:textId="77777777" w:rsidR="009E04E8" w:rsidRDefault="009E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A772" w14:textId="77777777" w:rsidR="00B0709D" w:rsidRDefault="009E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4BE" w14:textId="77777777" w:rsidR="00B0709D" w:rsidRDefault="009E0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91C" w14:textId="77777777" w:rsidR="00B0709D" w:rsidRDefault="009E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924C" w14:textId="77777777" w:rsidR="009E04E8" w:rsidRDefault="009E04E8">
      <w:r>
        <w:separator/>
      </w:r>
    </w:p>
  </w:footnote>
  <w:footnote w:type="continuationSeparator" w:id="0">
    <w:p w14:paraId="709F4A8E" w14:textId="77777777" w:rsidR="009E04E8" w:rsidRDefault="009E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29EE" w14:textId="77777777" w:rsidR="00B0709D" w:rsidRDefault="009E0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4046" w14:textId="77777777" w:rsidR="00B0709D" w:rsidRPr="00B0709D" w:rsidRDefault="00A00FAD" w:rsidP="00B0709D">
    <w:pPr>
      <w:pStyle w:val="Header"/>
      <w:tabs>
        <w:tab w:val="clear" w:pos="4513"/>
        <w:tab w:val="center" w:pos="4536"/>
      </w:tabs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709D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39856948" wp14:editId="4E24B1B1">
          <wp:extent cx="762000" cy="769620"/>
          <wp:effectExtent l="0" t="0" r="0" b="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9D"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</w:t>
    </w:r>
  </w:p>
  <w:p w14:paraId="08459121" w14:textId="77777777" w:rsidR="00B0709D" w:rsidRPr="00B0709D" w:rsidRDefault="009E04E8" w:rsidP="00B0709D">
    <w:pPr>
      <w:pStyle w:val="Header"/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FDD4E57" w14:textId="77777777" w:rsidR="00B0709D" w:rsidRPr="008226AD" w:rsidRDefault="00A00FAD" w:rsidP="00B0709D">
    <w:pPr>
      <w:jc w:val="center"/>
      <w:outlineLvl w:val="0"/>
      <w:rPr>
        <w:b/>
        <w:sz w:val="28"/>
        <w:szCs w:val="28"/>
      </w:rPr>
    </w:pPr>
    <w:r w:rsidRPr="008226AD">
      <w:rPr>
        <w:b/>
        <w:sz w:val="28"/>
        <w:szCs w:val="28"/>
      </w:rPr>
      <w:t>Permanent Mission of the Republic of Cyprus</w:t>
    </w:r>
  </w:p>
  <w:p w14:paraId="18135805" w14:textId="77777777" w:rsidR="00B0709D" w:rsidRPr="008226AD" w:rsidRDefault="00A00FAD" w:rsidP="00B0709D">
    <w:pPr>
      <w:jc w:val="center"/>
      <w:rPr>
        <w:b/>
      </w:rPr>
    </w:pPr>
    <w:r w:rsidRPr="008226AD">
      <w:rPr>
        <w:b/>
      </w:rPr>
      <w:t>Geneva</w:t>
    </w:r>
  </w:p>
  <w:p w14:paraId="39246766" w14:textId="77777777" w:rsidR="00B0709D" w:rsidRDefault="009E0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6A89" w14:textId="77777777" w:rsidR="00B0709D" w:rsidRDefault="009E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BC"/>
    <w:multiLevelType w:val="hybridMultilevel"/>
    <w:tmpl w:val="3CF62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680"/>
    <w:multiLevelType w:val="hybridMultilevel"/>
    <w:tmpl w:val="FFA2ADE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E3285"/>
    <w:multiLevelType w:val="hybridMultilevel"/>
    <w:tmpl w:val="A1A008AC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E"/>
    <w:rsid w:val="0003074F"/>
    <w:rsid w:val="00043981"/>
    <w:rsid w:val="00065E67"/>
    <w:rsid w:val="000A6032"/>
    <w:rsid w:val="00180256"/>
    <w:rsid w:val="00255011"/>
    <w:rsid w:val="002B6BCB"/>
    <w:rsid w:val="003163A5"/>
    <w:rsid w:val="003A2FD3"/>
    <w:rsid w:val="003F7831"/>
    <w:rsid w:val="005333B5"/>
    <w:rsid w:val="0065067C"/>
    <w:rsid w:val="00676CCA"/>
    <w:rsid w:val="00684B10"/>
    <w:rsid w:val="006E74F3"/>
    <w:rsid w:val="0072032D"/>
    <w:rsid w:val="00780DA2"/>
    <w:rsid w:val="00830685"/>
    <w:rsid w:val="008324C5"/>
    <w:rsid w:val="00833C5E"/>
    <w:rsid w:val="008409D7"/>
    <w:rsid w:val="008C0689"/>
    <w:rsid w:val="009E04E8"/>
    <w:rsid w:val="00A00FAD"/>
    <w:rsid w:val="00A03061"/>
    <w:rsid w:val="00A511E9"/>
    <w:rsid w:val="00B566F0"/>
    <w:rsid w:val="00BE780E"/>
    <w:rsid w:val="00D97296"/>
    <w:rsid w:val="00EC1E15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270A"/>
  <w15:chartTrackingRefBased/>
  <w15:docId w15:val="{396C3386-AF4F-494F-94DB-9B7A30BC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80E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0E"/>
    <w:rPr>
      <w:rFonts w:eastAsiaTheme="minorEastAs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2D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E6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D3636-FA94-44E2-B85C-0A8B92CB3228}"/>
</file>

<file path=customXml/itemProps2.xml><?xml version="1.0" encoding="utf-8"?>
<ds:datastoreItem xmlns:ds="http://schemas.openxmlformats.org/officeDocument/2006/customXml" ds:itemID="{5EEC17EA-A205-4D19-95D2-A4F5E7C9323B}"/>
</file>

<file path=customXml/itemProps3.xml><?xml version="1.0" encoding="utf-8"?>
<ds:datastoreItem xmlns:ds="http://schemas.openxmlformats.org/officeDocument/2006/customXml" ds:itemID="{B1F49B65-008A-4D9B-A274-A55A6C682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2022-11-10T10:36:00Z</dcterms:created>
  <dcterms:modified xsi:type="dcterms:W3CDTF">2022-11-10T10:36:00Z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