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F0AA" w14:textId="77777777" w:rsidR="00E45D11" w:rsidRDefault="00E45D11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D971FE" w14:textId="77777777" w:rsidR="00B30D85" w:rsidRPr="00AA07C0" w:rsidRDefault="00B30D85" w:rsidP="00B30D8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BF6D4A6" w14:textId="36012101" w:rsidR="009F270E" w:rsidRPr="00AA07C0" w:rsidRDefault="00B30D85" w:rsidP="00415B78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</w:pPr>
      <w:r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Statement by the State of Palestine at the Universal Periodic Review</w:t>
      </w:r>
      <w:r w:rsidR="00D629E4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of </w:t>
      </w:r>
      <w:r w:rsidR="00CD4F12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Indonesia</w:t>
      </w:r>
      <w:r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, </w:t>
      </w:r>
      <w:r w:rsidR="00CD4F12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9</w:t>
      </w:r>
      <w:r w:rsidR="00CD4F12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="00CD4F12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617509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CD4F12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November</w:t>
      </w:r>
      <w:r w:rsidR="00617509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2022</w:t>
      </w:r>
    </w:p>
    <w:p w14:paraId="5D60177A" w14:textId="77777777" w:rsidR="00AA07C0" w:rsidRDefault="00AA07C0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</w:p>
    <w:p w14:paraId="1748A0B3" w14:textId="52B0B13E" w:rsidR="009F270E" w:rsidRPr="00AA07C0" w:rsidRDefault="00F264E1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A07C0">
        <w:rPr>
          <w:rFonts w:asciiTheme="majorBidi" w:eastAsiaTheme="minorHAnsi" w:hAnsiTheme="majorBidi" w:cstheme="majorBidi"/>
          <w:lang w:val="en-US" w:eastAsia="en-US"/>
        </w:rPr>
        <w:t xml:space="preserve">Thank you Mr. </w:t>
      </w:r>
      <w:r w:rsidR="005446C8">
        <w:rPr>
          <w:rFonts w:asciiTheme="majorBidi" w:eastAsiaTheme="minorHAnsi" w:hAnsiTheme="majorBidi" w:cstheme="majorBidi"/>
          <w:lang w:val="en-US" w:eastAsia="en-US"/>
        </w:rPr>
        <w:t xml:space="preserve">Vice </w:t>
      </w:r>
      <w:r w:rsidRPr="00AA07C0">
        <w:rPr>
          <w:rFonts w:asciiTheme="majorBidi" w:eastAsiaTheme="minorHAnsi" w:hAnsiTheme="majorBidi" w:cstheme="majorBidi"/>
          <w:lang w:val="en-US" w:eastAsia="en-US"/>
        </w:rPr>
        <w:t xml:space="preserve">President, </w:t>
      </w:r>
    </w:p>
    <w:p w14:paraId="5849B5F0" w14:textId="65D17721" w:rsidR="00422D51" w:rsidRPr="00AA07C0" w:rsidRDefault="007E2C4D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A07C0">
        <w:rPr>
          <w:rFonts w:asciiTheme="majorBidi" w:eastAsiaTheme="minorHAnsi" w:hAnsiTheme="majorBidi" w:cstheme="majorBidi"/>
          <w:lang w:val="en-US" w:eastAsia="en-US"/>
        </w:rPr>
        <w:t>The State of Pales</w:t>
      </w:r>
      <w:r w:rsidR="009C0512" w:rsidRPr="00AA07C0">
        <w:rPr>
          <w:rFonts w:asciiTheme="majorBidi" w:eastAsiaTheme="minorHAnsi" w:hAnsiTheme="majorBidi" w:cstheme="majorBidi"/>
          <w:lang w:val="en-US" w:eastAsia="en-US"/>
        </w:rPr>
        <w:t>tine welcomes the delegation of</w:t>
      </w:r>
      <w:r w:rsidR="00CD4F12" w:rsidRPr="00AA07C0">
        <w:rPr>
          <w:rFonts w:asciiTheme="majorBidi" w:eastAsiaTheme="minorHAnsi" w:hAnsiTheme="majorBidi" w:cstheme="majorBidi"/>
          <w:lang w:val="en-US" w:eastAsia="en-US"/>
        </w:rPr>
        <w:t xml:space="preserve"> Indonesia </w:t>
      </w:r>
      <w:r w:rsidR="009C0512" w:rsidRPr="00AA07C0">
        <w:rPr>
          <w:rFonts w:asciiTheme="majorBidi" w:eastAsiaTheme="minorHAnsi" w:hAnsiTheme="majorBidi" w:cstheme="majorBidi"/>
          <w:lang w:val="en-US" w:eastAsia="en-US"/>
        </w:rPr>
        <w:t>to the</w:t>
      </w:r>
      <w:r w:rsidR="00D14F12" w:rsidRPr="00AA07C0">
        <w:rPr>
          <w:rFonts w:asciiTheme="majorBidi" w:eastAsiaTheme="minorHAnsi" w:hAnsiTheme="majorBidi" w:cstheme="majorBidi"/>
          <w:lang w:val="en-US" w:eastAsia="en-US"/>
        </w:rPr>
        <w:t xml:space="preserve"> Fourth</w:t>
      </w:r>
      <w:r w:rsidR="009C0512" w:rsidRPr="00AA07C0">
        <w:rPr>
          <w:rFonts w:asciiTheme="majorBidi" w:eastAsiaTheme="minorHAnsi" w:hAnsiTheme="majorBidi" w:cstheme="majorBidi"/>
          <w:lang w:val="en-US" w:eastAsia="en-US"/>
        </w:rPr>
        <w:t xml:space="preserve"> Cycle of the UPR and thank them for the presentation of the report. </w:t>
      </w:r>
      <w:r w:rsidR="00C725B0" w:rsidRPr="00AA07C0">
        <w:rPr>
          <w:rFonts w:asciiTheme="majorBidi" w:eastAsiaTheme="minorHAnsi" w:hAnsiTheme="majorBidi" w:cstheme="majorBidi"/>
          <w:lang w:val="en-US" w:eastAsia="en-US"/>
        </w:rPr>
        <w:t>We welcome the efforts undertaken by the Government of</w:t>
      </w:r>
      <w:r w:rsidR="00D14F12" w:rsidRPr="00AA07C0">
        <w:rPr>
          <w:rFonts w:asciiTheme="majorBidi" w:eastAsiaTheme="minorHAnsi" w:hAnsiTheme="majorBidi" w:cstheme="majorBidi"/>
          <w:lang w:val="en-US" w:eastAsia="en-US"/>
        </w:rPr>
        <w:t xml:space="preserve"> Indonesia</w:t>
      </w:r>
      <w:r w:rsidR="00C725B0" w:rsidRPr="00AA07C0">
        <w:rPr>
          <w:rFonts w:asciiTheme="majorBidi" w:eastAsiaTheme="minorHAnsi" w:hAnsiTheme="majorBidi" w:cstheme="majorBidi"/>
          <w:lang w:val="en-US" w:eastAsia="en-US"/>
        </w:rPr>
        <w:t xml:space="preserve"> to </w:t>
      </w:r>
      <w:r w:rsidR="00422D51" w:rsidRPr="00AA07C0">
        <w:rPr>
          <w:rFonts w:asciiTheme="majorBidi" w:eastAsiaTheme="minorHAnsi" w:hAnsiTheme="majorBidi" w:cstheme="majorBidi"/>
          <w:lang w:val="en-US" w:eastAsia="en-US"/>
        </w:rPr>
        <w:t>improve</w:t>
      </w:r>
      <w:r w:rsidR="00C725B0" w:rsidRPr="00AA07C0">
        <w:rPr>
          <w:rFonts w:asciiTheme="majorBidi" w:eastAsiaTheme="minorHAnsi" w:hAnsiTheme="majorBidi" w:cstheme="majorBidi"/>
          <w:lang w:val="en-US" w:eastAsia="en-US"/>
        </w:rPr>
        <w:t xml:space="preserve"> the human rights situation in the country</w:t>
      </w:r>
      <w:r w:rsidR="00422D51" w:rsidRPr="00AA07C0">
        <w:rPr>
          <w:rFonts w:asciiTheme="majorBidi" w:eastAsiaTheme="minorHAnsi" w:hAnsiTheme="majorBidi" w:cstheme="majorBidi"/>
          <w:lang w:val="en-US" w:eastAsia="en-US"/>
        </w:rPr>
        <w:t xml:space="preserve">. </w:t>
      </w:r>
    </w:p>
    <w:p w14:paraId="1ED599E5" w14:textId="715D2F43" w:rsidR="00422D51" w:rsidRPr="00AA07C0" w:rsidRDefault="00326720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In the spirit of constructive dialogue we </w:t>
      </w:r>
      <w:r w:rsidR="00422D51" w:rsidRPr="00AA07C0">
        <w:rPr>
          <w:rFonts w:asciiTheme="majorBidi" w:eastAsiaTheme="minorHAnsi" w:hAnsiTheme="majorBidi" w:cstheme="majorBidi"/>
          <w:lang w:val="en-US" w:eastAsia="en-US"/>
        </w:rPr>
        <w:t xml:space="preserve"> like to recommend the following: </w:t>
      </w:r>
    </w:p>
    <w:p w14:paraId="60FB6152" w14:textId="1EA0DF97" w:rsidR="003B3B14" w:rsidRDefault="004B34E4" w:rsidP="00D15784">
      <w:pPr>
        <w:pStyle w:val="ListParagraph"/>
        <w:numPr>
          <w:ilvl w:val="0"/>
          <w:numId w:val="3"/>
        </w:numPr>
        <w:spacing w:after="200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A07C0">
        <w:rPr>
          <w:rFonts w:asciiTheme="majorBidi" w:eastAsiaTheme="minorHAnsi" w:hAnsiTheme="majorBidi" w:cstheme="majorBidi"/>
          <w:lang w:val="en-US" w:eastAsia="en-US"/>
        </w:rPr>
        <w:t>C</w:t>
      </w:r>
      <w:r w:rsidR="002830D2" w:rsidRPr="00AA07C0">
        <w:rPr>
          <w:rFonts w:asciiTheme="majorBidi" w:eastAsiaTheme="minorHAnsi" w:hAnsiTheme="majorBidi" w:cstheme="majorBidi"/>
          <w:lang w:val="en-US" w:eastAsia="en-US"/>
        </w:rPr>
        <w:t xml:space="preserve">ontinue its efforts </w:t>
      </w:r>
      <w:r w:rsidR="00F81E00" w:rsidRPr="00AA07C0">
        <w:rPr>
          <w:rFonts w:asciiTheme="majorBidi" w:eastAsiaTheme="minorHAnsi" w:hAnsiTheme="majorBidi" w:cstheme="majorBidi"/>
          <w:lang w:val="en-US" w:eastAsia="en-US"/>
        </w:rPr>
        <w:t xml:space="preserve">to guarantee </w:t>
      </w:r>
      <w:r w:rsidR="00E52D20" w:rsidRPr="00AA07C0">
        <w:rPr>
          <w:rFonts w:asciiTheme="majorBidi" w:eastAsiaTheme="minorHAnsi" w:hAnsiTheme="majorBidi" w:cstheme="majorBidi"/>
          <w:lang w:val="en-US" w:eastAsia="en-US"/>
        </w:rPr>
        <w:t xml:space="preserve">the principle of equal pay for work  in order to narrow and ultimately close the gender pay gap </w:t>
      </w:r>
    </w:p>
    <w:p w14:paraId="1CAE6EC9" w14:textId="77777777" w:rsidR="00D15784" w:rsidRPr="00D15784" w:rsidRDefault="00D15784" w:rsidP="00D15784">
      <w:pPr>
        <w:pStyle w:val="ListParagraph"/>
        <w:spacing w:after="200"/>
        <w:jc w:val="both"/>
        <w:rPr>
          <w:rFonts w:asciiTheme="majorBidi" w:eastAsiaTheme="minorHAnsi" w:hAnsiTheme="majorBidi" w:cstheme="majorBidi"/>
          <w:lang w:val="en-US" w:eastAsia="en-US"/>
        </w:rPr>
      </w:pPr>
    </w:p>
    <w:p w14:paraId="2279CB26" w14:textId="662F73E9" w:rsidR="007F6BC0" w:rsidRPr="00AA07C0" w:rsidRDefault="00491B25" w:rsidP="003B3B14">
      <w:pPr>
        <w:pStyle w:val="ListParagraph"/>
        <w:numPr>
          <w:ilvl w:val="0"/>
          <w:numId w:val="3"/>
        </w:numPr>
        <w:spacing w:after="200"/>
        <w:jc w:val="both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Continue its</w:t>
      </w:r>
      <w:r w:rsidR="00D41F4A" w:rsidRPr="00AA07C0">
        <w:rPr>
          <w:rFonts w:asciiTheme="majorBidi" w:eastAsiaTheme="minorHAnsi" w:hAnsiTheme="majorBidi" w:cstheme="majorBidi"/>
          <w:lang w:val="en-US" w:eastAsia="en-US"/>
        </w:rPr>
        <w:t xml:space="preserve"> efforts to address the barriers to access to land by </w:t>
      </w:r>
      <w:r w:rsidR="003B3B14" w:rsidRPr="00AA07C0">
        <w:rPr>
          <w:rFonts w:asciiTheme="majorBidi" w:eastAsiaTheme="minorHAnsi" w:hAnsiTheme="majorBidi" w:cstheme="majorBidi"/>
          <w:lang w:val="en-US" w:eastAsia="en-US"/>
        </w:rPr>
        <w:t xml:space="preserve">indigenous people and local communities. </w:t>
      </w:r>
    </w:p>
    <w:p w14:paraId="35733E0F" w14:textId="2D589AEB" w:rsidR="008A02BD" w:rsidRPr="00AA07C0" w:rsidRDefault="008A02BD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A07C0">
        <w:rPr>
          <w:rFonts w:asciiTheme="majorBidi" w:eastAsiaTheme="minorHAnsi" w:hAnsiTheme="majorBidi" w:cstheme="majorBidi"/>
          <w:lang w:val="en-US" w:eastAsia="en-US"/>
        </w:rPr>
        <w:t>We wish</w:t>
      </w:r>
      <w:r w:rsidR="00D14F12" w:rsidRPr="00AA07C0">
        <w:rPr>
          <w:rFonts w:asciiTheme="majorBidi" w:eastAsiaTheme="minorHAnsi" w:hAnsiTheme="majorBidi" w:cstheme="majorBidi"/>
          <w:lang w:val="en-US" w:eastAsia="en-US"/>
        </w:rPr>
        <w:t xml:space="preserve"> Indonesia</w:t>
      </w:r>
      <w:r w:rsidR="00A16A9C" w:rsidRPr="00AA07C0">
        <w:rPr>
          <w:rFonts w:asciiTheme="majorBidi" w:eastAsiaTheme="minorHAnsi" w:hAnsiTheme="majorBidi" w:cstheme="majorBidi"/>
          <w:lang w:val="en-US" w:eastAsia="en-US"/>
        </w:rPr>
        <w:t xml:space="preserve"> a successful review</w:t>
      </w:r>
    </w:p>
    <w:p w14:paraId="21208358" w14:textId="77777777" w:rsidR="00A16A9C" w:rsidRPr="00AA07C0" w:rsidRDefault="00A16A9C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rtl/>
          <w:lang w:val="en-US" w:eastAsia="en-US"/>
        </w:rPr>
      </w:pPr>
      <w:r w:rsidRPr="00AA07C0">
        <w:rPr>
          <w:rFonts w:asciiTheme="majorBidi" w:eastAsiaTheme="minorHAnsi" w:hAnsiTheme="majorBidi" w:cstheme="majorBidi"/>
          <w:lang w:val="en-US" w:eastAsia="en-US"/>
        </w:rPr>
        <w:t xml:space="preserve">I thank you </w:t>
      </w:r>
    </w:p>
    <w:sectPr w:rsidR="00A16A9C" w:rsidRPr="00AA07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4E0A" w14:textId="77777777" w:rsidR="006D4DA4" w:rsidRDefault="006D4DA4" w:rsidP="00C0762E">
      <w:r>
        <w:separator/>
      </w:r>
    </w:p>
  </w:endnote>
  <w:endnote w:type="continuationSeparator" w:id="0">
    <w:p w14:paraId="187BAE3F" w14:textId="77777777" w:rsidR="006D4DA4" w:rsidRDefault="006D4DA4" w:rsidP="00C0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69B7" w14:textId="77777777" w:rsidR="006D4DA4" w:rsidRDefault="006D4DA4" w:rsidP="00C0762E">
      <w:r>
        <w:separator/>
      </w:r>
    </w:p>
  </w:footnote>
  <w:footnote w:type="continuationSeparator" w:id="0">
    <w:p w14:paraId="4EC1886D" w14:textId="77777777" w:rsidR="006D4DA4" w:rsidRDefault="006D4DA4" w:rsidP="00C0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CD38" w14:textId="77777777" w:rsidR="00C0762E" w:rsidRPr="00C0762E" w:rsidRDefault="00C0762E" w:rsidP="00C0762E">
    <w:pPr>
      <w:spacing w:after="200" w:line="276" w:lineRule="auto"/>
      <w:rPr>
        <w:rFonts w:eastAsiaTheme="minorHAnsi"/>
        <w:lang w:val="en-US" w:eastAsia="en-US"/>
      </w:rPr>
    </w:pPr>
  </w:p>
  <w:p w14:paraId="5723B4B6" w14:textId="77777777" w:rsidR="00C0762E" w:rsidRPr="00C0762E" w:rsidRDefault="00C0762E" w:rsidP="00C0762E">
    <w:pPr>
      <w:tabs>
        <w:tab w:val="center" w:pos="4513"/>
        <w:tab w:val="right" w:pos="9026"/>
      </w:tabs>
      <w:rPr>
        <w:rFonts w:eastAsiaTheme="minorHAnsi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C0762E" w:rsidRPr="00C0762E" w14:paraId="66FD0CE4" w14:textId="77777777" w:rsidTr="003547BC">
      <w:trPr>
        <w:trHeight w:val="714"/>
        <w:jc w:val="center"/>
      </w:trPr>
      <w:tc>
        <w:tcPr>
          <w:tcW w:w="3841" w:type="dxa"/>
        </w:tcPr>
        <w:p w14:paraId="0FD87C04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14:paraId="7F1A6D61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14:paraId="33E330D4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14:paraId="2DD501F8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14:paraId="5FB94F79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14:paraId="632AC0A1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14:paraId="7A2CBB00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14:paraId="210ED907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3C743BE2" wp14:editId="522A10C3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A895EB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14:paraId="4B8C30F0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14:paraId="5C3E357C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14:paraId="5996CF21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14:paraId="09951336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14:paraId="370EB983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14:paraId="4AEFA796" w14:textId="77777777" w:rsidR="00C0762E" w:rsidRPr="00C0762E" w:rsidRDefault="00C0762E" w:rsidP="00C0762E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14:paraId="14E47A25" w14:textId="77777777" w:rsidR="00C0762E" w:rsidRPr="00C0762E" w:rsidRDefault="00C076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B90"/>
    <w:multiLevelType w:val="hybridMultilevel"/>
    <w:tmpl w:val="DD9EBAF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A27"/>
    <w:multiLevelType w:val="hybridMultilevel"/>
    <w:tmpl w:val="50C8625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A6F0B"/>
    <w:multiLevelType w:val="hybridMultilevel"/>
    <w:tmpl w:val="ADAE62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754974">
    <w:abstractNumId w:val="0"/>
  </w:num>
  <w:num w:numId="2" w16cid:durableId="1436750916">
    <w:abstractNumId w:val="2"/>
  </w:num>
  <w:num w:numId="3" w16cid:durableId="58198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8"/>
    <w:rsid w:val="00005DB1"/>
    <w:rsid w:val="000C49C4"/>
    <w:rsid w:val="000D3127"/>
    <w:rsid w:val="000F4D63"/>
    <w:rsid w:val="001053A1"/>
    <w:rsid w:val="0010556E"/>
    <w:rsid w:val="00110AEA"/>
    <w:rsid w:val="001641F9"/>
    <w:rsid w:val="00190D3F"/>
    <w:rsid w:val="00242B2D"/>
    <w:rsid w:val="00261E59"/>
    <w:rsid w:val="002720DA"/>
    <w:rsid w:val="002812AB"/>
    <w:rsid w:val="002830D2"/>
    <w:rsid w:val="00295C5A"/>
    <w:rsid w:val="002A6500"/>
    <w:rsid w:val="002D212A"/>
    <w:rsid w:val="002F6C88"/>
    <w:rsid w:val="00326720"/>
    <w:rsid w:val="0039091C"/>
    <w:rsid w:val="003B3B14"/>
    <w:rsid w:val="003D04B5"/>
    <w:rsid w:val="003E62FD"/>
    <w:rsid w:val="0040277B"/>
    <w:rsid w:val="00415B78"/>
    <w:rsid w:val="00422D51"/>
    <w:rsid w:val="00491B25"/>
    <w:rsid w:val="004933D3"/>
    <w:rsid w:val="004B34E4"/>
    <w:rsid w:val="004D2378"/>
    <w:rsid w:val="00515042"/>
    <w:rsid w:val="00515C91"/>
    <w:rsid w:val="00525B09"/>
    <w:rsid w:val="005446C8"/>
    <w:rsid w:val="0055163E"/>
    <w:rsid w:val="00583BC8"/>
    <w:rsid w:val="00591A06"/>
    <w:rsid w:val="005E27FB"/>
    <w:rsid w:val="005E47AE"/>
    <w:rsid w:val="00617509"/>
    <w:rsid w:val="006A17DC"/>
    <w:rsid w:val="006D4DA4"/>
    <w:rsid w:val="006E14FB"/>
    <w:rsid w:val="006E206C"/>
    <w:rsid w:val="00726150"/>
    <w:rsid w:val="007969B5"/>
    <w:rsid w:val="007A51E2"/>
    <w:rsid w:val="007C6063"/>
    <w:rsid w:val="007E2C4D"/>
    <w:rsid w:val="007F6BC0"/>
    <w:rsid w:val="00812822"/>
    <w:rsid w:val="00812C14"/>
    <w:rsid w:val="008328E9"/>
    <w:rsid w:val="00855915"/>
    <w:rsid w:val="00867D6B"/>
    <w:rsid w:val="0087292A"/>
    <w:rsid w:val="008A02BD"/>
    <w:rsid w:val="009715D2"/>
    <w:rsid w:val="009764A7"/>
    <w:rsid w:val="009906D5"/>
    <w:rsid w:val="009B02C8"/>
    <w:rsid w:val="009C0512"/>
    <w:rsid w:val="009C192C"/>
    <w:rsid w:val="009F270E"/>
    <w:rsid w:val="00A16A9C"/>
    <w:rsid w:val="00A26612"/>
    <w:rsid w:val="00A61B12"/>
    <w:rsid w:val="00A91BD8"/>
    <w:rsid w:val="00AA07C0"/>
    <w:rsid w:val="00B30D85"/>
    <w:rsid w:val="00B3696D"/>
    <w:rsid w:val="00B504E2"/>
    <w:rsid w:val="00B56713"/>
    <w:rsid w:val="00B83523"/>
    <w:rsid w:val="00BC2D84"/>
    <w:rsid w:val="00C0762E"/>
    <w:rsid w:val="00C52502"/>
    <w:rsid w:val="00C725B0"/>
    <w:rsid w:val="00CB7241"/>
    <w:rsid w:val="00CD4F12"/>
    <w:rsid w:val="00D01A8B"/>
    <w:rsid w:val="00D13E4D"/>
    <w:rsid w:val="00D14F12"/>
    <w:rsid w:val="00D15784"/>
    <w:rsid w:val="00D30166"/>
    <w:rsid w:val="00D41F4A"/>
    <w:rsid w:val="00D60A45"/>
    <w:rsid w:val="00D629E4"/>
    <w:rsid w:val="00DA6294"/>
    <w:rsid w:val="00E31FDB"/>
    <w:rsid w:val="00E45D11"/>
    <w:rsid w:val="00E52D20"/>
    <w:rsid w:val="00E80B9E"/>
    <w:rsid w:val="00EB6E2A"/>
    <w:rsid w:val="00F264E1"/>
    <w:rsid w:val="00F31019"/>
    <w:rsid w:val="00F81E00"/>
    <w:rsid w:val="00FA42CF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19D76"/>
  <w15:chartTrackingRefBased/>
  <w15:docId w15:val="{36C8C22E-FAA4-DA48-BF6F-C20C94A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2E"/>
  </w:style>
  <w:style w:type="paragraph" w:styleId="Footer">
    <w:name w:val="footer"/>
    <w:basedOn w:val="Normal"/>
    <w:link w:val="FooterChar"/>
    <w:uiPriority w:val="99"/>
    <w:unhideWhenUsed/>
    <w:rsid w:val="00C07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E3AD7-F2A3-47B4-8019-0B4D257E2274}"/>
</file>

<file path=customXml/itemProps2.xml><?xml version="1.0" encoding="utf-8"?>
<ds:datastoreItem xmlns:ds="http://schemas.openxmlformats.org/officeDocument/2006/customXml" ds:itemID="{F727ED90-CFC0-4A89-BC36-7F08B0D3BC8D}"/>
</file>

<file path=customXml/itemProps3.xml><?xml version="1.0" encoding="utf-8"?>
<ds:datastoreItem xmlns:ds="http://schemas.openxmlformats.org/officeDocument/2006/customXml" ds:itemID="{4F16A89F-2273-4297-9D90-B3CACB2DB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21</cp:revision>
  <dcterms:created xsi:type="dcterms:W3CDTF">2022-11-08T08:41:00Z</dcterms:created>
  <dcterms:modified xsi:type="dcterms:W3CDTF">2022-11-09T09:11:00Z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