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7296A" w14:textId="7F079561" w:rsidR="00431EA8" w:rsidRDefault="00431EA8" w:rsidP="0081496B">
      <w:pPr>
        <w:jc w:val="center"/>
        <w:rPr>
          <w:rFonts w:ascii="Georgia" w:hAnsi="Georgia"/>
          <w:b/>
          <w:bCs/>
          <w:color w:val="000000" w:themeColor="text1"/>
        </w:rPr>
      </w:pPr>
      <w:r w:rsidRPr="009B189D">
        <w:rPr>
          <w:rFonts w:ascii="Georgia" w:hAnsi="Georgia"/>
          <w:noProof/>
          <w:lang w:eastAsia="en-GB"/>
        </w:rPr>
        <w:drawing>
          <wp:inline distT="0" distB="0" distL="0" distR="0" wp14:anchorId="60FAA292" wp14:editId="0A3BB075">
            <wp:extent cx="381000" cy="714375"/>
            <wp:effectExtent l="0" t="0" r="0" b="9525"/>
            <wp:docPr id="28" name="Picture 28" descr="National Embl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57" cy="7144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1DDDA2E" w14:textId="0653699C" w:rsidR="0081496B" w:rsidRDefault="0081496B" w:rsidP="00200675">
      <w:pPr>
        <w:jc w:val="center"/>
      </w:pPr>
      <w:r>
        <w:rPr>
          <w:rFonts w:ascii="Georgia" w:hAnsi="Georgia"/>
          <w:b/>
          <w:bCs/>
          <w:color w:val="000000" w:themeColor="text1"/>
        </w:rPr>
        <w:t>Statement by India</w:t>
      </w:r>
    </w:p>
    <w:p w14:paraId="673810DC" w14:textId="42BE8829" w:rsidR="00200675" w:rsidRDefault="002A3E55" w:rsidP="00200675">
      <w:pPr>
        <w:jc w:val="center"/>
        <w:rPr>
          <w:rFonts w:ascii="Georgia" w:hAnsi="Georgia"/>
          <w:b/>
          <w:bCs/>
          <w:color w:val="000000" w:themeColor="text1"/>
        </w:rPr>
      </w:pPr>
      <w:r>
        <w:rPr>
          <w:rFonts w:ascii="Georgia" w:hAnsi="Georgia"/>
          <w:b/>
          <w:bCs/>
          <w:color w:val="000000" w:themeColor="text1"/>
        </w:rPr>
        <w:t>at</w:t>
      </w:r>
      <w:r w:rsidR="0081496B">
        <w:rPr>
          <w:rFonts w:ascii="Georgia" w:hAnsi="Georgia"/>
          <w:b/>
          <w:bCs/>
          <w:color w:val="000000" w:themeColor="text1"/>
        </w:rPr>
        <w:t xml:space="preserve"> the</w:t>
      </w:r>
      <w:r w:rsidR="00200675">
        <w:rPr>
          <w:rFonts w:ascii="Georgia" w:hAnsi="Georgia"/>
          <w:b/>
          <w:bCs/>
          <w:color w:val="000000" w:themeColor="text1"/>
        </w:rPr>
        <w:t xml:space="preserve"> </w:t>
      </w:r>
      <w:r w:rsidR="0081496B">
        <w:rPr>
          <w:rFonts w:ascii="Georgia" w:hAnsi="Georgia"/>
          <w:b/>
          <w:bCs/>
          <w:color w:val="000000" w:themeColor="text1"/>
        </w:rPr>
        <w:t>Universal Periodic Review (UPR) Working Group</w:t>
      </w:r>
      <w:r w:rsidR="00200675">
        <w:rPr>
          <w:rFonts w:ascii="Georgia" w:hAnsi="Georgia"/>
          <w:b/>
          <w:bCs/>
          <w:color w:val="000000" w:themeColor="text1"/>
        </w:rPr>
        <w:t xml:space="preserve"> </w:t>
      </w:r>
      <w:r w:rsidR="00200675">
        <w:rPr>
          <w:rFonts w:ascii="Georgia" w:hAnsi="Georgia"/>
          <w:b/>
          <w:bCs/>
          <w:color w:val="000000" w:themeColor="text1"/>
        </w:rPr>
        <w:t>41</w:t>
      </w:r>
      <w:r w:rsidR="00200675">
        <w:rPr>
          <w:rFonts w:ascii="Georgia" w:hAnsi="Georgia"/>
          <w:b/>
          <w:bCs/>
          <w:color w:val="000000" w:themeColor="text1"/>
          <w:vertAlign w:val="superscript"/>
        </w:rPr>
        <w:t xml:space="preserve">st </w:t>
      </w:r>
      <w:r w:rsidR="00200675">
        <w:rPr>
          <w:rFonts w:ascii="Georgia" w:hAnsi="Georgia"/>
          <w:b/>
          <w:bCs/>
          <w:color w:val="000000" w:themeColor="text1"/>
        </w:rPr>
        <w:t>Session</w:t>
      </w:r>
      <w:r>
        <w:rPr>
          <w:rFonts w:ascii="Georgia" w:hAnsi="Georgia"/>
          <w:b/>
          <w:bCs/>
          <w:color w:val="000000" w:themeColor="text1"/>
        </w:rPr>
        <w:t xml:space="preserve"> </w:t>
      </w:r>
      <w:r>
        <w:rPr>
          <w:rFonts w:ascii="Georgia" w:hAnsi="Georgia"/>
          <w:b/>
          <w:bCs/>
          <w:color w:val="000000" w:themeColor="text1"/>
        </w:rPr>
        <w:t>(7</w:t>
      </w:r>
      <w:r>
        <w:rPr>
          <w:rFonts w:ascii="Georgia" w:hAnsi="Georgia"/>
          <w:b/>
          <w:bCs/>
          <w:color w:val="000000" w:themeColor="text1"/>
          <w:vertAlign w:val="superscript"/>
        </w:rPr>
        <w:t>th</w:t>
      </w:r>
      <w:r>
        <w:rPr>
          <w:rFonts w:ascii="Georgia" w:hAnsi="Georgia"/>
          <w:b/>
          <w:bCs/>
          <w:color w:val="000000" w:themeColor="text1"/>
        </w:rPr>
        <w:t>-18</w:t>
      </w:r>
      <w:r>
        <w:rPr>
          <w:rFonts w:ascii="Georgia" w:hAnsi="Georgia"/>
          <w:b/>
          <w:bCs/>
          <w:color w:val="000000" w:themeColor="text1"/>
          <w:vertAlign w:val="superscript"/>
        </w:rPr>
        <w:t>th</w:t>
      </w:r>
      <w:r>
        <w:rPr>
          <w:rFonts w:ascii="Georgia" w:hAnsi="Georgia"/>
          <w:b/>
          <w:bCs/>
          <w:color w:val="000000" w:themeColor="text1"/>
        </w:rPr>
        <w:t xml:space="preserve"> November 2022)</w:t>
      </w:r>
      <w:r w:rsidR="00200675">
        <w:rPr>
          <w:rFonts w:ascii="Georgia" w:hAnsi="Georgia"/>
          <w:b/>
          <w:bCs/>
          <w:color w:val="000000" w:themeColor="text1"/>
        </w:rPr>
        <w:t>:</w:t>
      </w:r>
      <w:r w:rsidR="00200675" w:rsidRPr="00200675">
        <w:rPr>
          <w:rFonts w:ascii="Georgia" w:hAnsi="Georgia"/>
          <w:b/>
          <w:bCs/>
          <w:color w:val="000000" w:themeColor="text1"/>
        </w:rPr>
        <w:t xml:space="preserve"> </w:t>
      </w:r>
      <w:r w:rsidR="00200675">
        <w:rPr>
          <w:rFonts w:ascii="Georgia" w:hAnsi="Georgia"/>
          <w:b/>
          <w:bCs/>
          <w:color w:val="000000" w:themeColor="text1"/>
        </w:rPr>
        <w:t>4</w:t>
      </w:r>
      <w:r w:rsidR="00200675">
        <w:rPr>
          <w:rFonts w:ascii="Georgia" w:hAnsi="Georgia"/>
          <w:b/>
          <w:bCs/>
          <w:color w:val="000000" w:themeColor="text1"/>
          <w:vertAlign w:val="superscript"/>
        </w:rPr>
        <w:t>th</w:t>
      </w:r>
      <w:r w:rsidR="00200675">
        <w:rPr>
          <w:rFonts w:ascii="Georgia" w:hAnsi="Georgia"/>
          <w:b/>
          <w:bCs/>
          <w:color w:val="000000" w:themeColor="text1"/>
        </w:rPr>
        <w:t xml:space="preserve"> UPR of Finland – Interactive Dialogue</w:t>
      </w:r>
      <w:r w:rsidR="00200675">
        <w:rPr>
          <w:rFonts w:ascii="Georgia" w:hAnsi="Georgia"/>
          <w:b/>
          <w:bCs/>
          <w:color w:val="000000" w:themeColor="text1"/>
        </w:rPr>
        <w:t>,</w:t>
      </w:r>
    </w:p>
    <w:p w14:paraId="3AD452A8" w14:textId="69414A7D" w:rsidR="0081496B" w:rsidRDefault="002A3E55" w:rsidP="00200675">
      <w:pPr>
        <w:jc w:val="center"/>
        <w:rPr>
          <w:rFonts w:ascii="Georgia" w:hAnsi="Georgia"/>
          <w:b/>
          <w:bCs/>
          <w:color w:val="000000" w:themeColor="text1"/>
        </w:rPr>
      </w:pPr>
      <w:r>
        <w:rPr>
          <w:rFonts w:ascii="Georgia" w:hAnsi="Georgia"/>
          <w:b/>
          <w:bCs/>
          <w:color w:val="000000" w:themeColor="text1"/>
        </w:rPr>
        <w:t xml:space="preserve">delivered by Mr. </w:t>
      </w:r>
      <w:proofErr w:type="spellStart"/>
      <w:r>
        <w:rPr>
          <w:rFonts w:ascii="Georgia" w:hAnsi="Georgia"/>
          <w:b/>
          <w:bCs/>
          <w:color w:val="000000" w:themeColor="text1"/>
        </w:rPr>
        <w:t>Pawankumar</w:t>
      </w:r>
      <w:proofErr w:type="spellEnd"/>
      <w:r>
        <w:rPr>
          <w:rFonts w:ascii="Georgia" w:hAnsi="Georgia"/>
          <w:b/>
          <w:bCs/>
          <w:color w:val="000000" w:themeColor="text1"/>
        </w:rPr>
        <w:t xml:space="preserve"> Badhe, First Secretary, Permanent Mission of India</w:t>
      </w:r>
      <w:r w:rsidR="00200675">
        <w:rPr>
          <w:rFonts w:ascii="Georgia" w:hAnsi="Georgia"/>
          <w:b/>
          <w:bCs/>
          <w:color w:val="000000" w:themeColor="text1"/>
        </w:rPr>
        <w:t>, Geneva (9</w:t>
      </w:r>
      <w:r w:rsidR="00200675" w:rsidRPr="00200675">
        <w:rPr>
          <w:rFonts w:ascii="Georgia" w:hAnsi="Georgia"/>
          <w:b/>
          <w:bCs/>
          <w:color w:val="000000" w:themeColor="text1"/>
          <w:vertAlign w:val="superscript"/>
        </w:rPr>
        <w:t>th</w:t>
      </w:r>
      <w:r w:rsidR="00200675">
        <w:rPr>
          <w:rFonts w:ascii="Georgia" w:hAnsi="Georgia"/>
          <w:b/>
          <w:bCs/>
          <w:color w:val="000000" w:themeColor="text1"/>
        </w:rPr>
        <w:t xml:space="preserve"> November 2022)</w:t>
      </w:r>
    </w:p>
    <w:p w14:paraId="3BAAF1FD" w14:textId="77777777" w:rsidR="0081496B" w:rsidRDefault="0081496B" w:rsidP="00200675">
      <w:pPr>
        <w:jc w:val="center"/>
        <w:rPr>
          <w:rFonts w:ascii="Georgia" w:hAnsi="Georgia"/>
          <w:b/>
          <w:bCs/>
          <w:color w:val="000000" w:themeColor="text1"/>
        </w:rPr>
      </w:pPr>
    </w:p>
    <w:p w14:paraId="2700AF10" w14:textId="77777777" w:rsidR="0081496B" w:rsidRDefault="0081496B" w:rsidP="0081496B">
      <w:pPr>
        <w:rPr>
          <w:rFonts w:ascii="Georgia" w:hAnsi="Georgia"/>
        </w:rPr>
      </w:pPr>
    </w:p>
    <w:p w14:paraId="6048B1D5" w14:textId="77777777" w:rsidR="0081496B" w:rsidRDefault="0081496B" w:rsidP="0081496B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Mr. President,</w:t>
      </w:r>
    </w:p>
    <w:p w14:paraId="5FDB1AFC" w14:textId="77777777" w:rsidR="0081496B" w:rsidRDefault="0081496B" w:rsidP="0081496B">
      <w:pPr>
        <w:spacing w:line="276" w:lineRule="auto"/>
        <w:jc w:val="both"/>
        <w:rPr>
          <w:rFonts w:ascii="Georgia" w:hAnsi="Georgia"/>
        </w:rPr>
      </w:pPr>
    </w:p>
    <w:p w14:paraId="73A710E2" w14:textId="77777777" w:rsidR="0081496B" w:rsidRDefault="0081496B" w:rsidP="0081496B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India warmly welcomes the delegation of Finland and thanks them for the comprehensive presentation.</w:t>
      </w:r>
    </w:p>
    <w:p w14:paraId="6B3F980C" w14:textId="77777777" w:rsidR="0081496B" w:rsidRDefault="0081496B" w:rsidP="0081496B">
      <w:pPr>
        <w:spacing w:line="276" w:lineRule="auto"/>
        <w:jc w:val="both"/>
        <w:rPr>
          <w:rFonts w:ascii="Georgia" w:hAnsi="Georgia"/>
        </w:rPr>
      </w:pPr>
    </w:p>
    <w:p w14:paraId="01B8FE92" w14:textId="77777777" w:rsidR="0081496B" w:rsidRDefault="0081496B" w:rsidP="0081496B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2. As a fellow member of the Human Rights Council, we appreciate Finland’s continued efforts in its commitment to promote and protect human rights through enactment of various human rights-related legislation, relevant </w:t>
      </w:r>
      <w:proofErr w:type="gramStart"/>
      <w:r>
        <w:rPr>
          <w:rFonts w:ascii="Georgia" w:hAnsi="Georgia"/>
        </w:rPr>
        <w:t>policies</w:t>
      </w:r>
      <w:proofErr w:type="gramEnd"/>
      <w:r>
        <w:rPr>
          <w:rFonts w:ascii="Georgia" w:hAnsi="Georgia"/>
        </w:rPr>
        <w:t xml:space="preserve"> and </w:t>
      </w:r>
      <w:proofErr w:type="spellStart"/>
      <w:r>
        <w:rPr>
          <w:rFonts w:ascii="Georgia" w:hAnsi="Georgia"/>
        </w:rPr>
        <w:t>programmes</w:t>
      </w:r>
      <w:proofErr w:type="spellEnd"/>
      <w:r>
        <w:rPr>
          <w:rFonts w:ascii="Georgia" w:hAnsi="Georgia"/>
        </w:rPr>
        <w:t xml:space="preserve"> at national level. In this regard, we welcome Finland’s Third National Action Plan on Fundamental and Human Rights and the Government Report on Human Rights Policy </w:t>
      </w:r>
    </w:p>
    <w:p w14:paraId="310AE468" w14:textId="77777777" w:rsidR="0081496B" w:rsidRDefault="0081496B" w:rsidP="0081496B">
      <w:pPr>
        <w:spacing w:line="276" w:lineRule="auto"/>
        <w:jc w:val="both"/>
        <w:rPr>
          <w:rFonts w:ascii="Georgia" w:hAnsi="Georgia"/>
        </w:rPr>
      </w:pPr>
    </w:p>
    <w:p w14:paraId="09E93A8F" w14:textId="77777777" w:rsidR="0081496B" w:rsidRDefault="0081496B" w:rsidP="0081496B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3. In the spirit of dialogue and constructive cooperation, India recommends the following to Finland:</w:t>
      </w:r>
    </w:p>
    <w:p w14:paraId="53784316" w14:textId="77777777" w:rsidR="0081496B" w:rsidRDefault="0081496B" w:rsidP="0081496B">
      <w:pPr>
        <w:spacing w:line="276" w:lineRule="auto"/>
        <w:jc w:val="both"/>
        <w:rPr>
          <w:rFonts w:ascii="Georgia" w:hAnsi="Georgia"/>
        </w:rPr>
      </w:pPr>
    </w:p>
    <w:p w14:paraId="47B2733E" w14:textId="77777777" w:rsidR="0081496B" w:rsidRDefault="0081496B" w:rsidP="0081496B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Continue efforts to strengthen measures to combat domestic and gender related violence.</w:t>
      </w:r>
    </w:p>
    <w:p w14:paraId="23FBD99B" w14:textId="77777777" w:rsidR="0081496B" w:rsidRDefault="0081496B" w:rsidP="0081496B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Continue to ensure equal access to inclusive education for all children.</w:t>
      </w:r>
    </w:p>
    <w:p w14:paraId="0FD7DF1C" w14:textId="409486CD" w:rsidR="0081496B" w:rsidRDefault="0081496B" w:rsidP="0081496B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Take further steps to promote equal opportunities for the Roma community in education and employment.</w:t>
      </w:r>
    </w:p>
    <w:p w14:paraId="1D043DC4" w14:textId="7931CB5B" w:rsidR="00431EA8" w:rsidRDefault="00431EA8" w:rsidP="0081496B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Continue efforts to provide equal employment opportunity to all.</w:t>
      </w:r>
    </w:p>
    <w:p w14:paraId="6796F9CE" w14:textId="77777777" w:rsidR="0081496B" w:rsidRDefault="0081496B" w:rsidP="0081496B">
      <w:pPr>
        <w:spacing w:line="276" w:lineRule="auto"/>
        <w:jc w:val="both"/>
        <w:rPr>
          <w:rFonts w:ascii="Georgia" w:hAnsi="Georgia"/>
        </w:rPr>
      </w:pPr>
    </w:p>
    <w:p w14:paraId="25FA3C5D" w14:textId="77777777" w:rsidR="0081496B" w:rsidRDefault="0081496B" w:rsidP="0081496B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4. We wish Finland all success in its future endeavors.</w:t>
      </w:r>
    </w:p>
    <w:p w14:paraId="0BEA7E2D" w14:textId="77777777" w:rsidR="0081496B" w:rsidRDefault="0081496B" w:rsidP="0081496B">
      <w:pPr>
        <w:spacing w:line="276" w:lineRule="auto"/>
        <w:jc w:val="both"/>
        <w:rPr>
          <w:rFonts w:ascii="Georgia" w:hAnsi="Georgia"/>
        </w:rPr>
      </w:pPr>
    </w:p>
    <w:p w14:paraId="3DF73547" w14:textId="77777777" w:rsidR="0081496B" w:rsidRDefault="0081496B" w:rsidP="0081496B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Thank you, Mr. President.</w:t>
      </w:r>
    </w:p>
    <w:p w14:paraId="4FC3AFB8" w14:textId="77777777" w:rsidR="0081496B" w:rsidRDefault="0081496B" w:rsidP="0081496B">
      <w:pPr>
        <w:jc w:val="both"/>
      </w:pPr>
    </w:p>
    <w:p w14:paraId="7FE2EFB6" w14:textId="2E103C56" w:rsidR="00930621" w:rsidRDefault="00930621">
      <w:pPr>
        <w:spacing w:after="160" w:line="259" w:lineRule="auto"/>
      </w:pPr>
      <w:r>
        <w:br w:type="page"/>
      </w:r>
    </w:p>
    <w:p w14:paraId="3FE7814A" w14:textId="77777777" w:rsidR="00FD4433" w:rsidRDefault="00FD4433"/>
    <w:sectPr w:rsidR="00FD4433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B2BD0"/>
    <w:multiLevelType w:val="multilevel"/>
    <w:tmpl w:val="1D2A426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B113E5"/>
    <w:multiLevelType w:val="multilevel"/>
    <w:tmpl w:val="1D2A426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557327972">
    <w:abstractNumId w:val="0"/>
  </w:num>
  <w:num w:numId="2" w16cid:durableId="1985424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6B"/>
    <w:rsid w:val="00200675"/>
    <w:rsid w:val="002A3E55"/>
    <w:rsid w:val="00431EA8"/>
    <w:rsid w:val="0081496B"/>
    <w:rsid w:val="00930621"/>
    <w:rsid w:val="00FD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ECF30"/>
  <w15:chartTrackingRefBased/>
  <w15:docId w15:val="{D9932BCD-F257-4F51-85B5-1405B77F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96B"/>
    <w:pPr>
      <w:spacing w:after="0" w:line="240" w:lineRule="auto"/>
    </w:pPr>
    <w:rPr>
      <w:rFonts w:ascii="Times New Roman" w:hAnsi="Times New Roman" w:cs="Times New Roman"/>
      <w:sz w:val="24"/>
      <w:szCs w:val="24"/>
      <w:lang w:bidi="hi-IN"/>
    </w:rPr>
  </w:style>
  <w:style w:type="paragraph" w:styleId="Heading2">
    <w:name w:val="heading 2"/>
    <w:basedOn w:val="Normal"/>
    <w:link w:val="Heading2Char"/>
    <w:uiPriority w:val="9"/>
    <w:qFormat/>
    <w:rsid w:val="002A3E5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96B"/>
    <w:pPr>
      <w:ind w:left="720"/>
      <w:contextualSpacing/>
    </w:pPr>
    <w:rPr>
      <w:rFonts w:cs="Mangal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2A3E5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4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BC21ED-B74E-4C50-A574-37343C378CE1}"/>
</file>

<file path=customXml/itemProps2.xml><?xml version="1.0" encoding="utf-8"?>
<ds:datastoreItem xmlns:ds="http://schemas.openxmlformats.org/officeDocument/2006/customXml" ds:itemID="{C7693C83-F03A-49E8-9514-54B0EE60311D}"/>
</file>

<file path=customXml/itemProps3.xml><?xml version="1.0" encoding="utf-8"?>
<ds:datastoreItem xmlns:ds="http://schemas.openxmlformats.org/officeDocument/2006/customXml" ds:itemID="{CEE86091-BD83-42E0-B366-1A45B17341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</dc:creator>
  <cp:keywords/>
  <dc:description/>
  <cp:lastModifiedBy>PC20</cp:lastModifiedBy>
  <cp:revision>3</cp:revision>
  <cp:lastPrinted>2022-11-04T10:04:00Z</cp:lastPrinted>
  <dcterms:created xsi:type="dcterms:W3CDTF">2022-11-03T14:02:00Z</dcterms:created>
  <dcterms:modified xsi:type="dcterms:W3CDTF">2022-11-04T13:46:00Z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