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E3" w:rsidRPr="002358A2" w:rsidRDefault="00F47CE3" w:rsidP="00F47CE3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الحادية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لمجموعة  العمل  المعنية بالمراجعة الدورية الشاملة  </w:t>
      </w:r>
    </w:p>
    <w:p w:rsidR="00F47CE3" w:rsidRPr="002358A2" w:rsidRDefault="00F47CE3" w:rsidP="00F47CE3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7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/>
          <w:b/>
          <w:bCs/>
          <w:sz w:val="36"/>
          <w:szCs w:val="36"/>
          <w:rtl/>
          <w:lang w:bidi="ar-YE"/>
        </w:rPr>
        <w:t>–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 18 نوفمبر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2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 w:rsidRPr="00125334">
        <w:rPr>
          <w:rFonts w:cs="AL-Mohanad"/>
          <w:b/>
          <w:bCs/>
          <w:sz w:val="36"/>
          <w:szCs w:val="36"/>
          <w:rtl/>
          <w:lang w:bidi="ar-YE"/>
        </w:rPr>
        <w:t>–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</w:rPr>
        <w:t>تونس</w:t>
      </w:r>
    </w:p>
    <w:p w:rsidR="00F47CE3" w:rsidRPr="00125334" w:rsidRDefault="00F47CE3" w:rsidP="00F47CE3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F47CE3" w:rsidRPr="00F47CE3" w:rsidRDefault="00F47CE3" w:rsidP="00F47CE3">
      <w:pPr>
        <w:bidi/>
        <w:spacing w:after="0" w:line="240" w:lineRule="auto"/>
        <w:jc w:val="both"/>
        <w:rPr>
          <w:rFonts w:cs="AL-Mohanad"/>
          <w:color w:val="000000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نرحب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بوفد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تونس</w:t>
      </w:r>
      <w:r>
        <w:rPr>
          <w:rFonts w:cs="AL-Mohanad" w:hint="cs"/>
          <w:sz w:val="40"/>
          <w:szCs w:val="40"/>
          <w:rtl/>
          <w:lang w:bidi="ar-YE"/>
        </w:rPr>
        <w:t xml:space="preserve"> الشقيق ،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و نعبر عن التقدير للعرض المفصل 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>و القيم الذي قدمه ، و استعرض فيه الانجازات التي حققتها  حكومة</w:t>
      </w:r>
      <w:r>
        <w:rPr>
          <w:rFonts w:cs="AL-Mohanad" w:hint="cs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</w:rPr>
        <w:t>تونس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في مجال حقوق الإنسان </w:t>
      </w:r>
      <w:r w:rsidRPr="00F47CE3">
        <w:rPr>
          <w:rFonts w:ascii="Arial" w:hAnsi="Arial" w:cs="Arial" w:hint="cs"/>
          <w:sz w:val="40"/>
          <w:szCs w:val="40"/>
          <w:rtl/>
          <w:lang w:bidi="ar-YE"/>
        </w:rPr>
        <w:t>،</w:t>
      </w:r>
      <w:r w:rsidRPr="00F47CE3">
        <w:rPr>
          <w:rFonts w:cs="AL-Mohanad" w:hint="eastAsia"/>
          <w:color w:val="000000"/>
          <w:sz w:val="40"/>
          <w:szCs w:val="40"/>
          <w:rtl/>
        </w:rPr>
        <w:t xml:space="preserve"> </w:t>
      </w:r>
      <w:r>
        <w:rPr>
          <w:rFonts w:cs="AL-Mohanad" w:hint="cs"/>
          <w:color w:val="000000"/>
          <w:sz w:val="40"/>
          <w:szCs w:val="40"/>
          <w:rtl/>
        </w:rPr>
        <w:t xml:space="preserve">حيث </w:t>
      </w:r>
      <w:r>
        <w:rPr>
          <w:rFonts w:cs="AL-Mohanad" w:hint="eastAsia"/>
          <w:color w:val="000000"/>
          <w:sz w:val="40"/>
          <w:szCs w:val="40"/>
          <w:rtl/>
        </w:rPr>
        <w:t>ص</w:t>
      </w:r>
      <w:r>
        <w:rPr>
          <w:rFonts w:cs="AL-Mohanad" w:hint="cs"/>
          <w:color w:val="000000"/>
          <w:sz w:val="40"/>
          <w:szCs w:val="40"/>
          <w:rtl/>
        </w:rPr>
        <w:t>ا</w:t>
      </w:r>
      <w:r>
        <w:rPr>
          <w:rFonts w:cs="AL-Mohanad" w:hint="eastAsia"/>
          <w:color w:val="000000"/>
          <w:sz w:val="40"/>
          <w:szCs w:val="40"/>
          <w:rtl/>
        </w:rPr>
        <w:t>د</w:t>
      </w:r>
      <w:r w:rsidRPr="00F47CE3">
        <w:rPr>
          <w:rFonts w:cs="AL-Mohanad" w:hint="eastAsia"/>
          <w:color w:val="000000"/>
          <w:sz w:val="40"/>
          <w:szCs w:val="40"/>
          <w:rtl/>
        </w:rPr>
        <w:t>ق</w:t>
      </w:r>
      <w:r>
        <w:rPr>
          <w:rFonts w:cs="AL-Mohanad" w:hint="cs"/>
          <w:color w:val="000000"/>
          <w:sz w:val="40"/>
          <w:szCs w:val="40"/>
          <w:rtl/>
        </w:rPr>
        <w:t>ة الحكومة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على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الصكوك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الدولية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والإقليمية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>
        <w:rPr>
          <w:rFonts w:cs="AL-Mohanad" w:hint="cs"/>
          <w:color w:val="000000"/>
          <w:sz w:val="40"/>
          <w:szCs w:val="40"/>
          <w:rtl/>
        </w:rPr>
        <w:t xml:space="preserve"> ذات الصلة بحقوق الإنسان منها </w:t>
      </w:r>
      <w:r w:rsidRPr="00F47CE3">
        <w:rPr>
          <w:rFonts w:cs="AL-Mohanad" w:hint="eastAsia"/>
          <w:color w:val="000000"/>
          <w:sz w:val="40"/>
          <w:szCs w:val="40"/>
          <w:rtl/>
        </w:rPr>
        <w:t>البروتوكول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الاختياري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لاتفاقية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حقوق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الطفل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بشأن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تقديم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بلاغات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الإجراء</w:t>
      </w:r>
      <w:r>
        <w:rPr>
          <w:rFonts w:cs="AL-Mohanad" w:hint="cs"/>
          <w:color w:val="000000"/>
          <w:sz w:val="40"/>
          <w:szCs w:val="40"/>
          <w:rtl/>
        </w:rPr>
        <w:t xml:space="preserve">ات </w:t>
      </w:r>
      <w:r w:rsidRPr="00F47CE3">
        <w:rPr>
          <w:rFonts w:cs="AL-Mohanad" w:hint="eastAsia"/>
          <w:color w:val="000000"/>
          <w:sz w:val="40"/>
          <w:szCs w:val="40"/>
          <w:rtl/>
        </w:rPr>
        <w:t>؛</w:t>
      </w:r>
      <w:r>
        <w:rPr>
          <w:rFonts w:cs="AL-Mohanad" w:hint="cs"/>
          <w:color w:val="000000"/>
          <w:sz w:val="40"/>
          <w:szCs w:val="40"/>
          <w:rtl/>
        </w:rPr>
        <w:t xml:space="preserve"> و </w:t>
      </w:r>
      <w:r w:rsidRPr="00F47CE3">
        <w:rPr>
          <w:rFonts w:cs="AL-Mohanad" w:hint="eastAsia"/>
          <w:color w:val="000000"/>
          <w:sz w:val="40"/>
          <w:szCs w:val="40"/>
          <w:rtl/>
        </w:rPr>
        <w:t>البروتوكول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الملحق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بالميثاق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الأفريقي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لحقوق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الإنسان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والشعوب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بشأن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حقوق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المرأة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في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أفريقيا؛</w:t>
      </w:r>
    </w:p>
    <w:p w:rsidR="00F47CE3" w:rsidRDefault="00F47CE3" w:rsidP="00F47CE3">
      <w:pPr>
        <w:bidi/>
        <w:spacing w:after="0" w:line="240" w:lineRule="auto"/>
        <w:jc w:val="both"/>
        <w:rPr>
          <w:rFonts w:cs="AL-Mohanad"/>
          <w:color w:val="000000"/>
          <w:sz w:val="40"/>
          <w:szCs w:val="40"/>
          <w:rtl/>
        </w:rPr>
      </w:pPr>
      <w:r>
        <w:rPr>
          <w:rFonts w:cs="AL-Mohanad" w:hint="cs"/>
          <w:color w:val="000000"/>
          <w:sz w:val="40"/>
          <w:szCs w:val="40"/>
          <w:rtl/>
        </w:rPr>
        <w:t xml:space="preserve">و </w:t>
      </w:r>
      <w:r w:rsidRPr="00F47CE3">
        <w:rPr>
          <w:rFonts w:cs="AL-Mohanad" w:hint="eastAsia"/>
          <w:color w:val="000000"/>
          <w:sz w:val="40"/>
          <w:szCs w:val="40"/>
          <w:rtl/>
        </w:rPr>
        <w:t>منذ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نهاية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عام</w:t>
      </w:r>
      <w:r w:rsidRPr="00F47CE3">
        <w:rPr>
          <w:rFonts w:cs="AL-Mohanad"/>
          <w:color w:val="000000"/>
          <w:sz w:val="40"/>
          <w:szCs w:val="40"/>
          <w:rtl/>
        </w:rPr>
        <w:t xml:space="preserve"> 2020 </w:t>
      </w:r>
      <w:r w:rsidRPr="00F47CE3">
        <w:rPr>
          <w:rFonts w:cs="AL-Mohanad" w:hint="eastAsia"/>
          <w:color w:val="000000"/>
          <w:sz w:val="40"/>
          <w:szCs w:val="40"/>
          <w:rtl/>
        </w:rPr>
        <w:t>،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تعمل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تونس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على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تطوير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المعايير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الوطنية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الخاصة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باستراتيجية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حقوق</w:t>
      </w:r>
      <w:r w:rsidRPr="00F47CE3">
        <w:rPr>
          <w:rFonts w:cs="AL-Mohanad"/>
          <w:color w:val="000000"/>
          <w:sz w:val="40"/>
          <w:szCs w:val="40"/>
          <w:rtl/>
        </w:rPr>
        <w:t xml:space="preserve"> </w:t>
      </w:r>
      <w:r w:rsidRPr="00F47CE3">
        <w:rPr>
          <w:rFonts w:cs="AL-Mohanad" w:hint="eastAsia"/>
          <w:color w:val="000000"/>
          <w:sz w:val="40"/>
          <w:szCs w:val="40"/>
          <w:rtl/>
        </w:rPr>
        <w:t>الإنسان</w:t>
      </w:r>
      <w:r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cs="AL-Mohanad"/>
          <w:color w:val="000000"/>
          <w:sz w:val="40"/>
          <w:szCs w:val="40"/>
          <w:rtl/>
        </w:rPr>
        <w:t>.</w:t>
      </w:r>
    </w:p>
    <w:p w:rsidR="00F47CE3" w:rsidRDefault="00F47CE3" w:rsidP="00F47CE3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>
        <w:rPr>
          <w:rFonts w:cs="AL-Mohanad" w:hint="cs"/>
          <w:sz w:val="40"/>
          <w:szCs w:val="40"/>
          <w:rtl/>
        </w:rPr>
        <w:t xml:space="preserve">     </w:t>
      </w:r>
      <w:r w:rsidRPr="00305E52">
        <w:rPr>
          <w:rFonts w:cs="AL-Mohanad" w:hint="cs"/>
          <w:sz w:val="40"/>
          <w:szCs w:val="40"/>
          <w:rtl/>
        </w:rPr>
        <w:t xml:space="preserve"> نحن نشيد بجهود </w:t>
      </w:r>
      <w:r w:rsidRPr="00305E52">
        <w:rPr>
          <w:rFonts w:ascii="Arial" w:hAnsi="Arial" w:cs="AL-Mohanad" w:hint="cs"/>
          <w:sz w:val="40"/>
          <w:szCs w:val="40"/>
          <w:rtl/>
        </w:rPr>
        <w:t>حكومة</w:t>
      </w:r>
      <w:r w:rsidRPr="00305E52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تونس</w:t>
      </w:r>
      <w:r>
        <w:rPr>
          <w:rFonts w:cs="AL-Mohanad" w:hint="cs"/>
          <w:sz w:val="40"/>
          <w:szCs w:val="40"/>
          <w:rtl/>
        </w:rPr>
        <w:t xml:space="preserve"> </w:t>
      </w:r>
      <w:r w:rsidRPr="00305E52">
        <w:rPr>
          <w:rFonts w:cs="AL-Mohanad" w:hint="cs"/>
          <w:sz w:val="40"/>
          <w:szCs w:val="40"/>
          <w:rtl/>
        </w:rPr>
        <w:t>الشقيق</w:t>
      </w:r>
      <w:r w:rsidRPr="00305E52">
        <w:rPr>
          <w:rFonts w:ascii="Arial" w:hAnsi="Arial" w:cs="AL-Mohanad" w:hint="cs"/>
          <w:sz w:val="40"/>
          <w:szCs w:val="40"/>
          <w:rtl/>
        </w:rPr>
        <w:t>ة</w:t>
      </w:r>
      <w:r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في مجال حقوق الإنسان،</w:t>
      </w:r>
    </w:p>
    <w:p w:rsidR="00F47CE3" w:rsidRPr="00F47CE3" w:rsidRDefault="00F47CE3" w:rsidP="00F47CE3">
      <w:pPr>
        <w:bidi/>
        <w:spacing w:after="0" w:line="240" w:lineRule="auto"/>
        <w:jc w:val="both"/>
        <w:rPr>
          <w:rFonts w:cs="AL-Mohanad"/>
          <w:sz w:val="40"/>
          <w:szCs w:val="40"/>
          <w:rtl/>
        </w:rPr>
      </w:pPr>
      <w:r w:rsidRPr="00305E52">
        <w:rPr>
          <w:rFonts w:cs="AL-Mohanad" w:hint="cs"/>
          <w:sz w:val="40"/>
          <w:szCs w:val="40"/>
          <w:rtl/>
          <w:lang w:bidi="ar-YE"/>
        </w:rPr>
        <w:t xml:space="preserve">و يوصي وفد بلادي </w:t>
      </w:r>
      <w:r>
        <w:rPr>
          <w:rFonts w:cs="AL-Mohanad" w:hint="cs"/>
          <w:sz w:val="40"/>
          <w:szCs w:val="40"/>
          <w:rtl/>
          <w:lang w:bidi="ar-YE"/>
        </w:rPr>
        <w:t>ب</w:t>
      </w:r>
      <w:r w:rsidRPr="00645B26">
        <w:rPr>
          <w:rFonts w:cs="AL-Mohanad" w:hint="cs"/>
          <w:sz w:val="40"/>
          <w:szCs w:val="40"/>
          <w:rtl/>
          <w:lang w:bidi="ar-YE"/>
        </w:rPr>
        <w:t>مواصلة</w:t>
      </w:r>
      <w:r>
        <w:rPr>
          <w:rFonts w:cs="AL-Mohanad" w:hint="cs"/>
          <w:sz w:val="40"/>
          <w:szCs w:val="40"/>
          <w:rtl/>
          <w:lang w:bidi="ar-YE"/>
        </w:rPr>
        <w:t xml:space="preserve"> حكومة تونس تنفيذ الاصلاحات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الهادفة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إلى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تعزيز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الديموقراطية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و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التنمية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الاقتصادية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و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الاجتماعية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و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حماية</w:t>
      </w:r>
      <w:r w:rsidRPr="00F47CE3">
        <w:rPr>
          <w:rFonts w:cs="AL-Mohanad" w:hint="cs"/>
          <w:color w:val="000000"/>
          <w:sz w:val="40"/>
          <w:szCs w:val="40"/>
          <w:rtl/>
        </w:rPr>
        <w:t xml:space="preserve"> </w:t>
      </w:r>
      <w:r w:rsidRPr="00F47CE3">
        <w:rPr>
          <w:rFonts w:ascii="Arial" w:hAnsi="Arial" w:cs="AL-Mohanad" w:hint="cs"/>
          <w:color w:val="000000"/>
          <w:sz w:val="40"/>
          <w:szCs w:val="40"/>
          <w:rtl/>
        </w:rPr>
        <w:t>حقوق</w:t>
      </w:r>
      <w:r>
        <w:rPr>
          <w:rFonts w:cs="AL-Mohanad" w:hint="cs"/>
          <w:color w:val="000000"/>
          <w:sz w:val="40"/>
          <w:szCs w:val="40"/>
          <w:rtl/>
        </w:rPr>
        <w:t xml:space="preserve"> الإنسان.</w:t>
      </w:r>
    </w:p>
    <w:p w:rsidR="00F47CE3" w:rsidRDefault="00F47CE3" w:rsidP="00F47CE3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125334">
        <w:rPr>
          <w:rFonts w:cs="AL-Mohanad" w:hint="cs"/>
          <w:sz w:val="40"/>
          <w:szCs w:val="40"/>
          <w:rtl/>
          <w:lang w:bidi="ar-YE"/>
        </w:rPr>
        <w:t xml:space="preserve">     </w:t>
      </w:r>
      <w:bookmarkStart w:id="0" w:name="_GoBack"/>
      <w:bookmarkEnd w:id="0"/>
      <w:r w:rsidRPr="00125334">
        <w:rPr>
          <w:rFonts w:cs="AL-Mohanad" w:hint="cs"/>
          <w:sz w:val="40"/>
          <w:szCs w:val="40"/>
          <w:rtl/>
          <w:lang w:bidi="ar-YE"/>
        </w:rPr>
        <w:t xml:space="preserve">                </w:t>
      </w:r>
    </w:p>
    <w:p w:rsidR="00F47CE3" w:rsidRPr="00125334" w:rsidRDefault="00F47CE3" w:rsidP="00F47CE3">
      <w:pPr>
        <w:bidi/>
        <w:ind w:right="-567"/>
        <w:jc w:val="both"/>
        <w:rPr>
          <w:rFonts w:cs="AL-Mohanad"/>
          <w:sz w:val="40"/>
          <w:szCs w:val="40"/>
          <w:lang w:bidi="ar-YE"/>
        </w:rPr>
      </w:pPr>
      <w:r>
        <w:rPr>
          <w:rFonts w:cs="AL-Mohanad" w:hint="cs"/>
          <w:sz w:val="40"/>
          <w:szCs w:val="40"/>
          <w:rtl/>
          <w:lang w:bidi="ar-YE"/>
        </w:rPr>
        <w:t xml:space="preserve">                   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 xml:space="preserve">  و يتمنى ل</w:t>
      </w:r>
      <w:r>
        <w:rPr>
          <w:rFonts w:cs="AL-Mohanad" w:hint="cs"/>
          <w:sz w:val="40"/>
          <w:szCs w:val="40"/>
          <w:rtl/>
          <w:lang w:bidi="ar-YE"/>
        </w:rPr>
        <w:t>تونس</w:t>
      </w:r>
      <w:r w:rsidRPr="00125334">
        <w:rPr>
          <w:rFonts w:cs="AL-Mohanad" w:hint="cs"/>
          <w:sz w:val="40"/>
          <w:szCs w:val="40"/>
          <w:rtl/>
        </w:rPr>
        <w:t xml:space="preserve"> الشقيق</w:t>
      </w:r>
      <w:r>
        <w:rPr>
          <w:rFonts w:cs="AL-Mohanad" w:hint="cs"/>
          <w:sz w:val="40"/>
          <w:szCs w:val="40"/>
          <w:rtl/>
        </w:rPr>
        <w:t>ة</w:t>
      </w:r>
      <w:r w:rsidRPr="00125334">
        <w:rPr>
          <w:rFonts w:cs="AL-Mohanad" w:hint="cs"/>
          <w:sz w:val="40"/>
          <w:szCs w:val="40"/>
          <w:rtl/>
        </w:rPr>
        <w:t xml:space="preserve"> </w:t>
      </w:r>
      <w:r w:rsidRPr="00125334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6E5C80" w:rsidRPr="00F47CE3" w:rsidRDefault="006E5C80" w:rsidP="00F47CE3">
      <w:pPr>
        <w:bidi/>
      </w:pPr>
    </w:p>
    <w:sectPr w:rsidR="006E5C80" w:rsidRPr="00F4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E3"/>
    <w:rsid w:val="006E5C80"/>
    <w:rsid w:val="00F4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42468-8635-46DE-8705-0558430B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C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2C1FA-C617-48FD-92E0-612EECFDCEA3}"/>
</file>

<file path=customXml/itemProps2.xml><?xml version="1.0" encoding="utf-8"?>
<ds:datastoreItem xmlns:ds="http://schemas.openxmlformats.org/officeDocument/2006/customXml" ds:itemID="{D92B92AB-465D-4AB8-838B-A44DA91D2F51}"/>
</file>

<file path=customXml/itemProps3.xml><?xml version="1.0" encoding="utf-8"?>
<ds:datastoreItem xmlns:ds="http://schemas.openxmlformats.org/officeDocument/2006/customXml" ds:itemID="{AEFCF923-B997-487E-BE74-52EC65C70A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Mohal</dc:creator>
  <cp:keywords/>
  <dc:description/>
  <cp:lastModifiedBy>Mohal</cp:lastModifiedBy>
  <cp:revision>1</cp:revision>
  <dcterms:created xsi:type="dcterms:W3CDTF">2022-10-24T09:45:00Z</dcterms:created>
  <dcterms:modified xsi:type="dcterms:W3CDTF">2022-10-24T09:54:00Z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