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903" w:rsidRPr="00A23AD3" w:rsidRDefault="00947903" w:rsidP="00A02F7C">
      <w:pPr>
        <w:pStyle w:val="Body"/>
        <w:rPr>
          <w:rFonts w:asciiTheme="minorHAnsi" w:hAnsiTheme="minorHAnsi" w:cstheme="minorHAnsi"/>
          <w:b/>
          <w:bCs/>
          <w:sz w:val="36"/>
          <w:szCs w:val="36"/>
        </w:rPr>
      </w:pPr>
    </w:p>
    <w:p w:rsidR="00947903" w:rsidRPr="00A23AD3" w:rsidRDefault="00947903" w:rsidP="006F685D">
      <w:pPr>
        <w:pStyle w:val="Body"/>
        <w:rPr>
          <w:rFonts w:asciiTheme="minorBidi" w:eastAsia="Times New Roman" w:hAnsiTheme="minorBidi" w:cs="Royal Arabic"/>
          <w:color w:val="auto"/>
          <w:sz w:val="36"/>
          <w:szCs w:val="36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</w:p>
    <w:p w:rsidR="00947903" w:rsidRPr="00A23AD3" w:rsidRDefault="00947903" w:rsidP="00DE078A">
      <w:pPr>
        <w:pStyle w:val="Body"/>
        <w:jc w:val="center"/>
        <w:rPr>
          <w:rFonts w:asciiTheme="minorBidi" w:eastAsia="Times New Roman" w:hAnsiTheme="minorBidi" w:cs="Royal Arabic"/>
          <w:color w:val="auto"/>
          <w:sz w:val="36"/>
          <w:szCs w:val="36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23AD3">
        <w:rPr>
          <w:rFonts w:asciiTheme="minorBidi" w:eastAsia="Times New Roman" w:hAnsiTheme="minorBidi" w:cs="Royal Arabic"/>
          <w:color w:val="auto"/>
          <w:sz w:val="36"/>
          <w:szCs w:val="36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استعراض تقرير</w:t>
      </w:r>
      <w:r w:rsidR="00C66BB4" w:rsidRPr="00A23AD3">
        <w:rPr>
          <w:rFonts w:asciiTheme="minorBidi" w:eastAsia="Times New Roman" w:hAnsiTheme="minorBidi" w:cs="Royal Arabic"/>
          <w:color w:val="auto"/>
          <w:sz w:val="36"/>
          <w:szCs w:val="36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مملكة (البحرين</w:t>
      </w:r>
      <w:r w:rsidRPr="00A23AD3">
        <w:rPr>
          <w:rFonts w:asciiTheme="minorBidi" w:eastAsia="Times New Roman" w:hAnsiTheme="minorBidi" w:cs="Royal Arabic"/>
          <w:color w:val="auto"/>
          <w:sz w:val="36"/>
          <w:szCs w:val="36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:rsidR="007C1A73" w:rsidRPr="00A23AD3" w:rsidRDefault="00947903" w:rsidP="006F685D">
      <w:pPr>
        <w:pStyle w:val="Body"/>
        <w:jc w:val="center"/>
        <w:rPr>
          <w:rFonts w:asciiTheme="minorBidi" w:eastAsia="Times New Roman" w:hAnsiTheme="minorBidi" w:cs="Royal Arabic"/>
          <w:color w:val="auto"/>
          <w:sz w:val="36"/>
          <w:szCs w:val="36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23AD3">
        <w:rPr>
          <w:rFonts w:asciiTheme="minorBidi" w:eastAsia="Times New Roman" w:hAnsiTheme="minorBidi" w:cs="Royal Arabic"/>
          <w:color w:val="auto"/>
          <w:sz w:val="36"/>
          <w:szCs w:val="36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مداخلة المندوب الدائم لبعثة المملكة العربية </w:t>
      </w:r>
      <w:r w:rsidR="006F685D" w:rsidRPr="00A23AD3">
        <w:rPr>
          <w:rFonts w:asciiTheme="minorBidi" w:eastAsia="Times New Roman" w:hAnsiTheme="minorBidi" w:cs="Royal Arabic"/>
          <w:color w:val="auto"/>
          <w:sz w:val="36"/>
          <w:szCs w:val="36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السعودية لدى الأمم المتحدة </w:t>
      </w:r>
      <w:r w:rsidR="006F685D" w:rsidRPr="00A23AD3">
        <w:rPr>
          <w:rFonts w:asciiTheme="minorBidi" w:eastAsia="Times New Roman" w:hAnsiTheme="minorBidi" w:cs="Royal Arabic" w:hint="cs"/>
          <w:color w:val="auto"/>
          <w:sz w:val="36"/>
          <w:szCs w:val="36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بجنيف</w:t>
      </w:r>
    </w:p>
    <w:p w:rsidR="006F685D" w:rsidRPr="00A23AD3" w:rsidRDefault="006F685D" w:rsidP="006F685D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</w:pP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السَّيِّد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اَلرئِيس،</w:t>
      </w:r>
    </w:p>
    <w:p w:rsidR="006F685D" w:rsidRPr="00A23AD3" w:rsidRDefault="006F685D" w:rsidP="006F685D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</w:pP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أودُّ فِي البداية أن أُرحِّب بِاسْم الممْلكة العربيَّة السُّعوديَّة </w:t>
      </w:r>
      <w:r w:rsidR="009B3C77"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ب</w:t>
      </w: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>سَعادَة الدُّكْتور / عَبْد اَللطِيف بْن رَاشِد الزَّيَّانيّ،</w:t>
      </w:r>
      <w:r w:rsidR="004A2DB0"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lang w:val="fr-CH" w:eastAsia="fr-FR"/>
        </w:rPr>
        <w:t xml:space="preserve"> </w:t>
      </w:r>
      <w:r w:rsidR="004A2DB0"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وزير الخارجية</w:t>
      </w: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رئيس وَفْد مَمْلَكة البحْريْن والْوَفْد المرافق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لَه،</w:t>
      </w: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واشْكرْه على عَرضِه الشَّامل وَالقِيم وَحرصِه على التَّفاعل بِإيجابيَّة مع آليَّات حُقُوق الإنْسان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الدَّوْليَّة،</w:t>
      </w: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وَالذِي يُوضِّح اَلجُهود اَلتِي تَبذُلها مَمْلَكة البحْريْن فِي حِماية وَتعزِيز حُقُوق الإنْسان على كَافَّة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 xml:space="preserve">الأصْعدة. </w:t>
      </w:r>
    </w:p>
    <w:p w:rsidR="00CA1964" w:rsidRPr="00A23AD3" w:rsidRDefault="006F685D" w:rsidP="006F685D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</w:pP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السيد</w:t>
      </w: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الرئيس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،</w:t>
      </w:r>
    </w:p>
    <w:p w:rsidR="006F685D" w:rsidRPr="00A23AD3" w:rsidRDefault="006F685D" w:rsidP="006F685D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</w:pP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اِطلعَت بَعثَة بِلادي بِكلِّ اِهتِمام على التَّقْرير الوطَنيِّ لِممْلَكة البحْرين وترحِّب بِمَا جاء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فِيه،</w:t>
      </w: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وتشيد بِالْخطَّة الوطنيَّة اَلأُولى لِحقوق الإنْسان اَلتِي أطْلقتْهَا مُؤَخرا الحكومة البحْرينيَّة لِلْفتْرة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(2022</w:t>
      </w: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-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2026)،</w:t>
      </w: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وَذلِك اِسْتكْمالا لِجهودهَا المبْذولة فِي هذَا المجَال أَخذَتا</w:t>
      </w:r>
      <w:r w:rsidR="00AE1509"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ً</w:t>
      </w: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فِي الاعْتبار تَنفِيذ أَهدَاف التَّنْمية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المسْتدامة،</w:t>
      </w: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ومتابعة العمل على تَنفِيذ التَّوْصيات المقدَّمة لَهَا على المسْتوى الوطَنيِّ والْإقْليميِّ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والدَّوْليِّ.</w:t>
      </w:r>
    </w:p>
    <w:p w:rsidR="006F685D" w:rsidRPr="00A23AD3" w:rsidRDefault="006F685D" w:rsidP="006F685D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</w:pP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وَفِي هذَا الإطَار تودُّ بَعثَة بِلادي أن تُوصي بِمَا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يَلِي:</w:t>
      </w:r>
    </w:p>
    <w:p w:rsidR="006F685D" w:rsidRPr="00A23AD3" w:rsidRDefault="006F685D" w:rsidP="006F685D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</w:pP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أوَّلا / مُوَاصلَة تَعزِيز السِّياسات والْأنْظمة المعْنيَّة بِضمان تَنفِيذ الاتِّفاقيَّة الدَّوْليَّة لِحقوق الأشْخاص ذَوِي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الإعاقة.</w:t>
      </w:r>
    </w:p>
    <w:p w:rsidR="006F685D" w:rsidRPr="00A23AD3" w:rsidRDefault="006F685D" w:rsidP="006F685D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</w:pP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ثانيًا / اِسْتمْرار اَلجُهود المبْذولة فِي قِطَاع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التَّعْليم،</w:t>
      </w: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لَا سَميَا فِيمَا يَتَعلَّق بِالنَّظر فِي إِمْكانيَّة التَّصْديق على اِتِّفاقيَّة مُنَظمَة اَلأُمم المتَّحدة لِلتَّرْبية والثَّقافة والْعلوم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(اليونسْكو)</w:t>
      </w: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المتعلِّقة بِمكافحة التَّمْييز فِي مَجَال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التَّعْليم،</w:t>
      </w: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لِسَنة 1960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م.</w:t>
      </w: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</w:t>
      </w:r>
    </w:p>
    <w:p w:rsidR="006F685D" w:rsidRPr="00A23AD3" w:rsidRDefault="006F685D" w:rsidP="006F685D">
      <w:pPr>
        <w:bidi/>
        <w:spacing w:before="120" w:after="120" w:line="276" w:lineRule="auto"/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</w:pP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وَفِي الختَام تَتَمنَّى بَعثَة بِلادي كُلَّ التَّوْفيق والنَّماء والازْدهار لِممْلَكة البحْرين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الشَّقيقة.</w:t>
      </w:r>
      <w:r w:rsidR="00A534FE"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   </w:t>
      </w:r>
    </w:p>
    <w:p w:rsidR="006F685D" w:rsidRPr="00A23AD3" w:rsidRDefault="006F685D" w:rsidP="006F685D">
      <w:pPr>
        <w:bidi/>
        <w:spacing w:before="120" w:after="120" w:line="276" w:lineRule="auto"/>
        <w:jc w:val="right"/>
        <w:rPr>
          <w:rFonts w:asciiTheme="minorBidi" w:eastAsia="Times New Roman" w:hAnsiTheme="minorBidi" w:cs="Royal Arabic"/>
          <w:sz w:val="36"/>
          <w:szCs w:val="36"/>
          <w:shd w:val="clear" w:color="auto" w:fill="FFFFFF"/>
          <w:lang w:val="fr-CH" w:eastAsia="fr-FR"/>
        </w:rPr>
      </w:pPr>
      <w:r w:rsidRPr="00A23AD3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وشكْرًا السَّيِّد </w:t>
      </w:r>
      <w:r w:rsidRPr="00A23AD3">
        <w:rPr>
          <w:rFonts w:asciiTheme="minorBidi" w:eastAsia="Times New Roman" w:hAnsiTheme="minorBidi" w:cs="Royal Arabic" w:hint="cs"/>
          <w:sz w:val="36"/>
          <w:szCs w:val="36"/>
          <w:shd w:val="clear" w:color="auto" w:fill="FFFFFF"/>
          <w:rtl/>
          <w:lang w:val="fr-CH" w:eastAsia="fr-FR"/>
        </w:rPr>
        <w:t>اَلرئِيس.</w:t>
      </w:r>
    </w:p>
    <w:p w:rsidR="00947903" w:rsidRPr="00A23AD3" w:rsidRDefault="00947903" w:rsidP="006F685D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36"/>
          <w:szCs w:val="36"/>
          <w:shd w:val="clear" w:color="auto" w:fill="FFFFFF"/>
          <w:lang w:val="fr-CH" w:eastAsia="fr-FR"/>
        </w:rPr>
      </w:pPr>
    </w:p>
    <w:sectPr w:rsidR="00947903" w:rsidRPr="00A23AD3" w:rsidSect="00574A03">
      <w:pgSz w:w="12240" w:h="15840"/>
      <w:pgMar w:top="2880" w:right="1138" w:bottom="0" w:left="113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141C" w:rsidRDefault="00F2141C" w:rsidP="00A534FE">
      <w:pPr>
        <w:spacing w:after="0" w:line="240" w:lineRule="auto"/>
      </w:pPr>
      <w:r>
        <w:separator/>
      </w:r>
    </w:p>
  </w:endnote>
  <w:endnote w:type="continuationSeparator" w:id="0">
    <w:p w:rsidR="00F2141C" w:rsidRDefault="00F2141C" w:rsidP="00A5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yal Arabic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141C" w:rsidRDefault="00F2141C" w:rsidP="00A534FE">
      <w:pPr>
        <w:spacing w:after="0" w:line="240" w:lineRule="auto"/>
      </w:pPr>
      <w:r>
        <w:separator/>
      </w:r>
    </w:p>
  </w:footnote>
  <w:footnote w:type="continuationSeparator" w:id="0">
    <w:p w:rsidR="00F2141C" w:rsidRDefault="00F2141C" w:rsidP="00A5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50F"/>
    <w:multiLevelType w:val="hybridMultilevel"/>
    <w:tmpl w:val="EE74616C"/>
    <w:lvl w:ilvl="0" w:tplc="0F64D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83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2E"/>
    <w:rsid w:val="000538A2"/>
    <w:rsid w:val="00063C10"/>
    <w:rsid w:val="000A5FD7"/>
    <w:rsid w:val="000D77A5"/>
    <w:rsid w:val="001C19F2"/>
    <w:rsid w:val="001D6A90"/>
    <w:rsid w:val="001F0E83"/>
    <w:rsid w:val="00240C7A"/>
    <w:rsid w:val="00270617"/>
    <w:rsid w:val="00283CB4"/>
    <w:rsid w:val="002B68E7"/>
    <w:rsid w:val="003000C1"/>
    <w:rsid w:val="00306E87"/>
    <w:rsid w:val="00403AA8"/>
    <w:rsid w:val="004A2DB0"/>
    <w:rsid w:val="00551111"/>
    <w:rsid w:val="00574A03"/>
    <w:rsid w:val="00592434"/>
    <w:rsid w:val="005B7E3B"/>
    <w:rsid w:val="00652A75"/>
    <w:rsid w:val="006E1BE1"/>
    <w:rsid w:val="006F539B"/>
    <w:rsid w:val="006F685D"/>
    <w:rsid w:val="007338A7"/>
    <w:rsid w:val="00782FFB"/>
    <w:rsid w:val="007C1A73"/>
    <w:rsid w:val="007C1CB4"/>
    <w:rsid w:val="007E1525"/>
    <w:rsid w:val="007E5E69"/>
    <w:rsid w:val="008003A6"/>
    <w:rsid w:val="0082025A"/>
    <w:rsid w:val="008221D5"/>
    <w:rsid w:val="008A378A"/>
    <w:rsid w:val="00926EEC"/>
    <w:rsid w:val="00947903"/>
    <w:rsid w:val="009800C1"/>
    <w:rsid w:val="009B3C77"/>
    <w:rsid w:val="009E0091"/>
    <w:rsid w:val="00A02F7C"/>
    <w:rsid w:val="00A23AD3"/>
    <w:rsid w:val="00A534FE"/>
    <w:rsid w:val="00A80F1B"/>
    <w:rsid w:val="00AA0003"/>
    <w:rsid w:val="00AE1509"/>
    <w:rsid w:val="00B62090"/>
    <w:rsid w:val="00C23552"/>
    <w:rsid w:val="00C23696"/>
    <w:rsid w:val="00C23BC7"/>
    <w:rsid w:val="00C66BB4"/>
    <w:rsid w:val="00CA1964"/>
    <w:rsid w:val="00D02D8C"/>
    <w:rsid w:val="00D058C4"/>
    <w:rsid w:val="00D11125"/>
    <w:rsid w:val="00DE078A"/>
    <w:rsid w:val="00E32B2E"/>
    <w:rsid w:val="00E57311"/>
    <w:rsid w:val="00E9620A"/>
    <w:rsid w:val="00F2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32FD6CD0"/>
  <w15:chartTrackingRefBased/>
  <w15:docId w15:val="{F4A412BA-42A1-437F-BBE0-CA3BB136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C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C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1C19F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479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Char0"/>
    <w:uiPriority w:val="99"/>
    <w:unhideWhenUsed/>
    <w:rsid w:val="00A5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534FE"/>
  </w:style>
  <w:style w:type="paragraph" w:styleId="a6">
    <w:name w:val="footer"/>
    <w:basedOn w:val="a"/>
    <w:link w:val="Char1"/>
    <w:uiPriority w:val="99"/>
    <w:unhideWhenUsed/>
    <w:rsid w:val="00A5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5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267DD-67E6-4506-B063-B5FF1E1CFE3F}"/>
</file>

<file path=customXml/itemProps2.xml><?xml version="1.0" encoding="utf-8"?>
<ds:datastoreItem xmlns:ds="http://schemas.openxmlformats.org/officeDocument/2006/customXml" ds:itemID="{CC08FF8E-0B9A-4AA6-801C-B1C85B3E0481}"/>
</file>

<file path=customXml/itemProps3.xml><?xml version="1.0" encoding="utf-8"?>
<ds:datastoreItem xmlns:ds="http://schemas.openxmlformats.org/officeDocument/2006/customXml" ds:itemID="{EF4F1658-7B9D-4B22-AB78-E32C33E37502}"/>
</file>

<file path=customXml/itemProps4.xml><?xml version="1.0" encoding="utf-8"?>
<ds:datastoreItem xmlns:ds="http://schemas.openxmlformats.org/officeDocument/2006/customXml" ds:itemID="{147D7628-A204-48E7-8756-0A2BA4D17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salassaf</dc:creator>
  <cp:keywords/>
  <dc:description/>
  <cp:lastModifiedBy>Ashwaq Alturaif</cp:lastModifiedBy>
  <cp:revision>2</cp:revision>
  <cp:lastPrinted>2022-11-06T18:21:00Z</cp:lastPrinted>
  <dcterms:created xsi:type="dcterms:W3CDTF">2022-11-06T18:25:00Z</dcterms:created>
  <dcterms:modified xsi:type="dcterms:W3CDTF">2022-11-06T18:25:00Z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