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82F" w14:textId="62AA88DE" w:rsidR="00294FCF"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14:paraId="39C41B1C" w14:textId="24E0E47E" w:rsidR="00294FCF" w:rsidRPr="00F16135" w:rsidRDefault="00294FCF" w:rsidP="00F16135">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14:paraId="3350DAB6" w14:textId="033CCBDA" w:rsidR="00294FCF" w:rsidRPr="00F16135" w:rsidRDefault="00294FCF" w:rsidP="00F16135">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14:paraId="0F93B88A" w14:textId="6B3BE5E5" w:rsidR="00D51DDB" w:rsidRPr="00F16135" w:rsidRDefault="00D51DDB" w:rsidP="00F16135">
      <w:pPr>
        <w:pStyle w:val="Corpsdutexte20"/>
        <w:shd w:val="clear" w:color="auto" w:fill="auto"/>
        <w:spacing w:after="0" w:line="360" w:lineRule="auto"/>
        <w:jc w:val="left"/>
        <w:rPr>
          <w:rStyle w:val="Corpsdutexte2"/>
          <w:rFonts w:asciiTheme="minorHAnsi" w:hAnsiTheme="minorHAnsi" w:cstheme="minorHAnsi"/>
          <w:sz w:val="30"/>
          <w:szCs w:val="30"/>
          <w:lang w:val="en-GB"/>
        </w:rPr>
      </w:pPr>
    </w:p>
    <w:p w14:paraId="0AE6EE38" w14:textId="36AC1E30" w:rsidR="00294FCF" w:rsidRPr="00F16135" w:rsidRDefault="00294FCF" w:rsidP="00F16135">
      <w:pPr>
        <w:spacing w:line="360" w:lineRule="auto"/>
        <w:ind w:right="-285"/>
        <w:outlineLvl w:val="0"/>
        <w:rPr>
          <w:rFonts w:asciiTheme="minorHAnsi" w:hAnsiTheme="minorHAnsi" w:cstheme="minorHAnsi"/>
          <w:sz w:val="30"/>
          <w:szCs w:val="30"/>
          <w:lang w:val="en-GB" w:eastAsia="zh-CN" w:bidi="my-MM"/>
        </w:rPr>
      </w:pPr>
    </w:p>
    <w:p w14:paraId="4ED5F729" w14:textId="77777777"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bookmarkStart w:id="0" w:name="_Hlk65057322"/>
      <w:r w:rsidRPr="00343C6B">
        <w:rPr>
          <w:rFonts w:asciiTheme="minorHAnsi" w:hAnsiTheme="minorHAnsi" w:cstheme="minorHAnsi"/>
          <w:b/>
          <w:bCs/>
          <w:sz w:val="30"/>
          <w:szCs w:val="30"/>
          <w:lang w:val="en-GB"/>
        </w:rPr>
        <w:t>STATEMENT</w:t>
      </w:r>
    </w:p>
    <w:p w14:paraId="0177B491" w14:textId="42F2B9EA"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proofErr w:type="gramStart"/>
      <w:r w:rsidRPr="00343C6B">
        <w:rPr>
          <w:rFonts w:asciiTheme="minorHAnsi" w:hAnsiTheme="minorHAnsi" w:cstheme="minorHAnsi"/>
          <w:b/>
          <w:bCs/>
          <w:sz w:val="30"/>
          <w:szCs w:val="30"/>
          <w:lang w:val="en-GB"/>
        </w:rPr>
        <w:t>4</w:t>
      </w:r>
      <w:r w:rsidR="000941E1">
        <w:rPr>
          <w:rFonts w:asciiTheme="minorHAnsi" w:hAnsiTheme="minorHAnsi" w:cstheme="minorHAnsi"/>
          <w:b/>
          <w:bCs/>
          <w:sz w:val="30"/>
          <w:szCs w:val="30"/>
          <w:lang w:val="en-GB"/>
        </w:rPr>
        <w:t>1</w:t>
      </w:r>
      <w:r w:rsidRPr="00343C6B">
        <w:rPr>
          <w:rFonts w:asciiTheme="minorHAnsi" w:hAnsiTheme="minorHAnsi" w:cstheme="minorHAnsi"/>
          <w:b/>
          <w:bCs/>
          <w:sz w:val="30"/>
          <w:szCs w:val="30"/>
          <w:lang w:val="en-GB"/>
        </w:rPr>
        <w:t>th</w:t>
      </w:r>
      <w:proofErr w:type="gramEnd"/>
      <w:r w:rsidRPr="00343C6B">
        <w:rPr>
          <w:rFonts w:asciiTheme="minorHAnsi" w:hAnsiTheme="minorHAnsi" w:cstheme="minorHAnsi"/>
          <w:b/>
          <w:bCs/>
          <w:sz w:val="30"/>
          <w:szCs w:val="30"/>
          <w:lang w:val="en-GB"/>
        </w:rPr>
        <w:t xml:space="preserve"> UPR Session of the Human Rights Council</w:t>
      </w:r>
    </w:p>
    <w:p w14:paraId="6856DBE4" w14:textId="1DA8FAC9" w:rsidR="003A0AAB" w:rsidRPr="00343C6B" w:rsidRDefault="003A0AAB" w:rsidP="00DF1FA7">
      <w:pPr>
        <w:spacing w:line="360" w:lineRule="auto"/>
        <w:ind w:right="-285"/>
        <w:jc w:val="center"/>
        <w:outlineLvl w:val="0"/>
        <w:rPr>
          <w:rFonts w:asciiTheme="minorHAnsi" w:hAnsiTheme="minorHAnsi" w:cstheme="minorHAnsi"/>
          <w:b/>
          <w:bCs/>
          <w:sz w:val="30"/>
          <w:szCs w:val="30"/>
          <w:lang w:val="en-GB"/>
        </w:rPr>
      </w:pPr>
      <w:r w:rsidRPr="00343C6B">
        <w:rPr>
          <w:rFonts w:asciiTheme="minorHAnsi" w:hAnsiTheme="minorHAnsi" w:cstheme="minorHAnsi"/>
          <w:b/>
          <w:bCs/>
          <w:sz w:val="30"/>
          <w:szCs w:val="30"/>
          <w:lang w:val="en-GB"/>
        </w:rPr>
        <w:t xml:space="preserve">on the human rights situation </w:t>
      </w:r>
      <w:r>
        <w:rPr>
          <w:rFonts w:asciiTheme="minorHAnsi" w:hAnsiTheme="minorHAnsi" w:cstheme="minorHAnsi"/>
          <w:b/>
          <w:bCs/>
          <w:sz w:val="30"/>
          <w:szCs w:val="30"/>
          <w:lang w:val="en-GB"/>
        </w:rPr>
        <w:t xml:space="preserve">in </w:t>
      </w:r>
      <w:r w:rsidR="00F8249F">
        <w:rPr>
          <w:rFonts w:asciiTheme="minorHAnsi" w:hAnsiTheme="minorHAnsi" w:cstheme="minorHAnsi"/>
          <w:b/>
          <w:bCs/>
          <w:sz w:val="30"/>
          <w:szCs w:val="30"/>
          <w:lang w:val="en-GB"/>
        </w:rPr>
        <w:t>India</w:t>
      </w:r>
      <w:r w:rsidR="000941E1">
        <w:rPr>
          <w:rFonts w:asciiTheme="minorHAnsi" w:hAnsiTheme="minorHAnsi" w:cstheme="minorHAnsi"/>
          <w:b/>
          <w:bCs/>
          <w:sz w:val="30"/>
          <w:szCs w:val="30"/>
          <w:lang w:val="en-GB"/>
        </w:rPr>
        <w:t>,</w:t>
      </w:r>
    </w:p>
    <w:p w14:paraId="71E3EBD1" w14:textId="111B0F92" w:rsidR="00DF1FA7" w:rsidRPr="00DF1FA7" w:rsidRDefault="00DF1FA7" w:rsidP="00DF1FA7">
      <w:pPr>
        <w:spacing w:line="360" w:lineRule="auto"/>
        <w:ind w:right="-285"/>
        <w:jc w:val="center"/>
        <w:outlineLvl w:val="0"/>
        <w:rPr>
          <w:rFonts w:asciiTheme="minorHAnsi" w:hAnsiTheme="minorHAnsi" w:cstheme="minorHAnsi"/>
          <w:b/>
          <w:bCs/>
          <w:sz w:val="30"/>
          <w:szCs w:val="30"/>
          <w:lang w:val="en-GB"/>
        </w:rPr>
      </w:pPr>
      <w:r w:rsidRPr="00DF1FA7">
        <w:rPr>
          <w:rFonts w:asciiTheme="minorHAnsi" w:hAnsiTheme="minorHAnsi" w:cstheme="minorHAnsi"/>
          <w:b/>
          <w:bCs/>
          <w:sz w:val="30"/>
          <w:szCs w:val="30"/>
          <w:lang w:val="en-GB"/>
        </w:rPr>
        <w:t>as delivered by Ambassador Tine Mørch Smith,</w:t>
      </w:r>
    </w:p>
    <w:p w14:paraId="67A50304" w14:textId="4FDA9F38" w:rsidR="00DF1C38" w:rsidRPr="00DF1FA7" w:rsidRDefault="00DF1FA7" w:rsidP="00DF1FA7">
      <w:pPr>
        <w:spacing w:line="360" w:lineRule="auto"/>
        <w:ind w:right="-285"/>
        <w:jc w:val="center"/>
        <w:outlineLvl w:val="0"/>
        <w:rPr>
          <w:rFonts w:asciiTheme="minorHAnsi" w:hAnsiTheme="minorHAnsi" w:cstheme="minorHAnsi"/>
          <w:b/>
          <w:color w:val="000000" w:themeColor="text1"/>
          <w:sz w:val="30"/>
          <w:szCs w:val="30"/>
          <w:lang w:val="en-US"/>
        </w:rPr>
      </w:pPr>
      <w:r w:rsidRPr="00DF1FA7">
        <w:rPr>
          <w:rFonts w:asciiTheme="minorHAnsi" w:hAnsiTheme="minorHAnsi" w:cstheme="minorHAnsi"/>
          <w:b/>
          <w:bCs/>
          <w:sz w:val="30"/>
          <w:szCs w:val="30"/>
          <w:lang w:val="en-GB"/>
        </w:rPr>
        <w:t>Permanent Representative of Norway in Geneva.</w:t>
      </w:r>
    </w:p>
    <w:p w14:paraId="7214C066" w14:textId="20F5D259" w:rsidR="006C750D" w:rsidRDefault="006C750D" w:rsidP="00F16135">
      <w:pPr>
        <w:spacing w:line="360" w:lineRule="auto"/>
        <w:ind w:right="-285"/>
        <w:jc w:val="center"/>
        <w:outlineLvl w:val="0"/>
        <w:rPr>
          <w:rFonts w:asciiTheme="minorHAnsi" w:hAnsiTheme="minorHAnsi" w:cstheme="minorHAnsi"/>
          <w:b/>
          <w:bCs/>
          <w:sz w:val="30"/>
          <w:szCs w:val="30"/>
          <w:lang w:val="en-US"/>
        </w:rPr>
      </w:pPr>
    </w:p>
    <w:p w14:paraId="11935948" w14:textId="3E5871E1"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62159BE1" w14:textId="51BDAD44" w:rsidR="000941E1" w:rsidRDefault="000941E1" w:rsidP="00F16135">
      <w:pPr>
        <w:spacing w:line="360" w:lineRule="auto"/>
        <w:ind w:right="-285"/>
        <w:jc w:val="center"/>
        <w:outlineLvl w:val="0"/>
        <w:rPr>
          <w:rFonts w:asciiTheme="minorHAnsi" w:hAnsiTheme="minorHAnsi" w:cstheme="minorHAnsi"/>
          <w:b/>
          <w:bCs/>
          <w:sz w:val="30"/>
          <w:szCs w:val="30"/>
          <w:lang w:val="en-US"/>
        </w:rPr>
      </w:pPr>
    </w:p>
    <w:p w14:paraId="74ACE81C" w14:textId="77777777" w:rsidR="000941E1" w:rsidRPr="006A5085" w:rsidRDefault="000941E1" w:rsidP="00F16135">
      <w:pPr>
        <w:spacing w:line="360" w:lineRule="auto"/>
        <w:ind w:right="-285"/>
        <w:jc w:val="center"/>
        <w:outlineLvl w:val="0"/>
        <w:rPr>
          <w:rFonts w:asciiTheme="minorHAnsi" w:hAnsiTheme="minorHAnsi" w:cstheme="minorHAnsi"/>
          <w:b/>
          <w:bCs/>
          <w:sz w:val="30"/>
          <w:szCs w:val="30"/>
          <w:lang w:val="en-US"/>
        </w:rPr>
      </w:pPr>
    </w:p>
    <w:bookmarkEnd w:id="0"/>
    <w:p w14:paraId="166988C2" w14:textId="7A6C17B9" w:rsidR="00C43AA2" w:rsidRPr="00356296" w:rsidRDefault="001F241E" w:rsidP="00356296">
      <w:pPr>
        <w:spacing w:line="360" w:lineRule="auto"/>
        <w:rPr>
          <w:color w:val="000000"/>
          <w:sz w:val="32"/>
          <w:szCs w:val="32"/>
          <w:lang w:val="en-GB"/>
        </w:rPr>
      </w:pPr>
      <w:r w:rsidRPr="006A5085">
        <w:rPr>
          <w:color w:val="000000"/>
          <w:sz w:val="32"/>
          <w:szCs w:val="32"/>
          <w:lang w:val="en-US"/>
        </w:rPr>
        <w:t xml:space="preserve">                                                                                    </w:t>
      </w:r>
      <w:r w:rsidR="00FE4EDA" w:rsidRPr="00356296">
        <w:rPr>
          <w:color w:val="000000"/>
          <w:sz w:val="32"/>
          <w:szCs w:val="32"/>
          <w:lang w:val="en-GB"/>
        </w:rPr>
        <w:t>Check against delivery</w:t>
      </w:r>
    </w:p>
    <w:p w14:paraId="28F42FB5" w14:textId="09F3AE52" w:rsidR="00F8249F" w:rsidRPr="00472309" w:rsidRDefault="0098573F" w:rsidP="00E75EF3">
      <w:pPr>
        <w:spacing w:line="360" w:lineRule="auto"/>
        <w:rPr>
          <w:color w:val="000000"/>
          <w:sz w:val="32"/>
          <w:szCs w:val="32"/>
          <w:lang w:val="en-US"/>
        </w:rPr>
      </w:pPr>
      <w:r>
        <w:rPr>
          <w:color w:val="000000"/>
          <w:sz w:val="32"/>
          <w:szCs w:val="32"/>
          <w:lang w:val="en-US"/>
        </w:rPr>
        <w:t>10</w:t>
      </w:r>
      <w:r w:rsidR="000941E1">
        <w:rPr>
          <w:color w:val="000000"/>
          <w:sz w:val="32"/>
          <w:szCs w:val="32"/>
          <w:lang w:val="en-US"/>
        </w:rPr>
        <w:t xml:space="preserve"> November</w:t>
      </w:r>
      <w:r w:rsidR="00DF1C38" w:rsidRPr="00CE5D7E">
        <w:rPr>
          <w:color w:val="000000"/>
          <w:sz w:val="32"/>
          <w:szCs w:val="32"/>
          <w:lang w:val="en-US"/>
        </w:rPr>
        <w:t xml:space="preserve"> 2022</w:t>
      </w:r>
    </w:p>
    <w:p w14:paraId="3BE35A45" w14:textId="1C0AED53" w:rsidR="000941E1" w:rsidRDefault="000941E1" w:rsidP="00E75EF3">
      <w:pPr>
        <w:spacing w:line="360" w:lineRule="auto"/>
        <w:rPr>
          <w:b/>
          <w:bCs/>
          <w:color w:val="000000"/>
          <w:sz w:val="32"/>
          <w:szCs w:val="32"/>
          <w:lang w:val="en-US"/>
        </w:rPr>
      </w:pPr>
    </w:p>
    <w:p w14:paraId="6A63767E" w14:textId="77777777" w:rsidR="00F8249F" w:rsidRPr="00472309" w:rsidRDefault="00F8249F" w:rsidP="00F8249F">
      <w:pPr>
        <w:rPr>
          <w:sz w:val="33"/>
          <w:szCs w:val="33"/>
          <w:lang w:val="en-US"/>
        </w:rPr>
      </w:pPr>
      <w:r w:rsidRPr="00472309">
        <w:rPr>
          <w:sz w:val="33"/>
          <w:szCs w:val="33"/>
          <w:lang w:val="en-US"/>
        </w:rPr>
        <w:lastRenderedPageBreak/>
        <w:t>President,</w:t>
      </w:r>
    </w:p>
    <w:p w14:paraId="04C5C1A1" w14:textId="77777777" w:rsidR="00F8249F" w:rsidRPr="00472309" w:rsidRDefault="00F8249F" w:rsidP="00F8249F">
      <w:pPr>
        <w:rPr>
          <w:sz w:val="33"/>
          <w:szCs w:val="33"/>
          <w:lang w:val="en-US"/>
        </w:rPr>
      </w:pPr>
    </w:p>
    <w:p w14:paraId="31A1E8A6" w14:textId="77777777" w:rsidR="00F8249F" w:rsidRPr="00472309" w:rsidRDefault="00F8249F" w:rsidP="00F8249F">
      <w:pPr>
        <w:rPr>
          <w:sz w:val="33"/>
          <w:szCs w:val="33"/>
          <w:lang w:val="en-US"/>
        </w:rPr>
      </w:pPr>
      <w:r w:rsidRPr="00472309">
        <w:rPr>
          <w:sz w:val="33"/>
          <w:szCs w:val="33"/>
          <w:lang w:val="en-US"/>
        </w:rPr>
        <w:t xml:space="preserve">Norway [welcomes India’s participation in the UPR process and] notes the positive steps that have been taken since the last review, including </w:t>
      </w:r>
      <w:proofErr w:type="spellStart"/>
      <w:r w:rsidRPr="00472309">
        <w:rPr>
          <w:sz w:val="33"/>
          <w:szCs w:val="33"/>
          <w:lang w:val="en-US"/>
        </w:rPr>
        <w:t>decriminalising</w:t>
      </w:r>
      <w:proofErr w:type="spellEnd"/>
      <w:r w:rsidRPr="00472309">
        <w:rPr>
          <w:sz w:val="33"/>
          <w:szCs w:val="33"/>
          <w:lang w:val="en-US"/>
        </w:rPr>
        <w:t xml:space="preserve"> consensual same-sex relations, and the important progress that has been made in poverty alleviation. </w:t>
      </w:r>
    </w:p>
    <w:p w14:paraId="2B66F3C2" w14:textId="77777777" w:rsidR="00F8249F" w:rsidRPr="00472309" w:rsidRDefault="00F8249F" w:rsidP="00F8249F">
      <w:pPr>
        <w:rPr>
          <w:sz w:val="33"/>
          <w:szCs w:val="33"/>
          <w:lang w:val="en-US"/>
        </w:rPr>
      </w:pPr>
    </w:p>
    <w:p w14:paraId="27A22FF2" w14:textId="77777777" w:rsidR="00F8249F" w:rsidRPr="00472309" w:rsidRDefault="00F8249F" w:rsidP="00F8249F">
      <w:pPr>
        <w:rPr>
          <w:sz w:val="33"/>
          <w:szCs w:val="33"/>
          <w:lang w:val="en-US"/>
        </w:rPr>
      </w:pPr>
      <w:r w:rsidRPr="00472309">
        <w:rPr>
          <w:sz w:val="33"/>
          <w:szCs w:val="33"/>
          <w:lang w:val="en-US"/>
        </w:rPr>
        <w:t>Norway recommends that India:</w:t>
      </w:r>
    </w:p>
    <w:p w14:paraId="141621EC" w14:textId="77777777" w:rsidR="00F8249F" w:rsidRPr="00472309" w:rsidRDefault="00F8249F" w:rsidP="00F8249F">
      <w:pPr>
        <w:rPr>
          <w:sz w:val="33"/>
          <w:szCs w:val="33"/>
          <w:lang w:val="en-US"/>
        </w:rPr>
      </w:pPr>
    </w:p>
    <w:p w14:paraId="30200765" w14:textId="77777777" w:rsidR="00F8249F" w:rsidRPr="00472309" w:rsidRDefault="00F8249F" w:rsidP="00F8249F">
      <w:pPr>
        <w:rPr>
          <w:sz w:val="33"/>
          <w:szCs w:val="33"/>
          <w:lang w:val="en-US"/>
        </w:rPr>
      </w:pPr>
      <w:r w:rsidRPr="00472309">
        <w:rPr>
          <w:sz w:val="33"/>
          <w:szCs w:val="33"/>
          <w:lang w:val="en-US"/>
        </w:rPr>
        <w:t>1)</w:t>
      </w:r>
      <w:r w:rsidRPr="00472309">
        <w:rPr>
          <w:sz w:val="33"/>
          <w:szCs w:val="33"/>
          <w:lang w:val="en-US"/>
        </w:rPr>
        <w:tab/>
        <w:t xml:space="preserve">increases efforts to enforce national legislation to prevent and combat gender-based violence against all women and </w:t>
      </w:r>
      <w:proofErr w:type="gramStart"/>
      <w:r w:rsidRPr="00472309">
        <w:rPr>
          <w:sz w:val="33"/>
          <w:szCs w:val="33"/>
          <w:lang w:val="en-US"/>
        </w:rPr>
        <w:t>girls;</w:t>
      </w:r>
      <w:proofErr w:type="gramEnd"/>
      <w:r w:rsidRPr="00472309">
        <w:rPr>
          <w:sz w:val="33"/>
          <w:szCs w:val="33"/>
          <w:lang w:val="en-US"/>
        </w:rPr>
        <w:t xml:space="preserve"> </w:t>
      </w:r>
    </w:p>
    <w:p w14:paraId="57C86B0E" w14:textId="77777777" w:rsidR="00F8249F" w:rsidRPr="00472309" w:rsidRDefault="00F8249F" w:rsidP="00F8249F">
      <w:pPr>
        <w:rPr>
          <w:sz w:val="33"/>
          <w:szCs w:val="33"/>
          <w:lang w:val="en-US"/>
        </w:rPr>
      </w:pPr>
    </w:p>
    <w:p w14:paraId="3EBFEF39" w14:textId="77777777" w:rsidR="00F8249F" w:rsidRPr="00472309" w:rsidRDefault="00F8249F" w:rsidP="00F8249F">
      <w:pPr>
        <w:rPr>
          <w:sz w:val="33"/>
          <w:szCs w:val="33"/>
          <w:lang w:val="en-US"/>
        </w:rPr>
      </w:pPr>
      <w:r w:rsidRPr="00472309">
        <w:rPr>
          <w:sz w:val="33"/>
          <w:szCs w:val="33"/>
          <w:lang w:val="en-US"/>
        </w:rPr>
        <w:t>2)</w:t>
      </w:r>
      <w:r w:rsidRPr="00472309">
        <w:rPr>
          <w:sz w:val="33"/>
          <w:szCs w:val="33"/>
          <w:lang w:val="en-US"/>
        </w:rPr>
        <w:tab/>
        <w:t xml:space="preserve">initiates legal and other measures to combat hate speech based on religion, caste or community, sex, gender identity, sexual orientation, disability and other grounds, in line with recommendations made by the Law Commission of India Report No. 267, </w:t>
      </w:r>
      <w:proofErr w:type="gramStart"/>
      <w:r w:rsidRPr="00472309">
        <w:rPr>
          <w:sz w:val="33"/>
          <w:szCs w:val="33"/>
          <w:lang w:val="en-US"/>
        </w:rPr>
        <w:t>2017;</w:t>
      </w:r>
      <w:proofErr w:type="gramEnd"/>
      <w:r w:rsidRPr="00472309">
        <w:rPr>
          <w:sz w:val="33"/>
          <w:szCs w:val="33"/>
          <w:lang w:val="en-US"/>
        </w:rPr>
        <w:t xml:space="preserve"> </w:t>
      </w:r>
    </w:p>
    <w:p w14:paraId="64493034" w14:textId="77777777" w:rsidR="00F8249F" w:rsidRPr="00472309" w:rsidRDefault="00F8249F" w:rsidP="00F8249F">
      <w:pPr>
        <w:rPr>
          <w:sz w:val="33"/>
          <w:szCs w:val="33"/>
          <w:lang w:val="en-US"/>
        </w:rPr>
      </w:pPr>
    </w:p>
    <w:p w14:paraId="66CB1434" w14:textId="77777777" w:rsidR="00F8249F" w:rsidRPr="00472309" w:rsidRDefault="00F8249F" w:rsidP="00F8249F">
      <w:pPr>
        <w:rPr>
          <w:sz w:val="33"/>
          <w:szCs w:val="33"/>
          <w:lang w:val="en-US"/>
        </w:rPr>
      </w:pPr>
      <w:r w:rsidRPr="00472309">
        <w:rPr>
          <w:sz w:val="33"/>
          <w:szCs w:val="33"/>
          <w:lang w:val="en-US"/>
        </w:rPr>
        <w:t>3)</w:t>
      </w:r>
      <w:r w:rsidRPr="00472309">
        <w:rPr>
          <w:sz w:val="33"/>
          <w:szCs w:val="33"/>
          <w:lang w:val="en-US"/>
        </w:rPr>
        <w:tab/>
        <w:t xml:space="preserve">strengthens the capacity of the judiciary to reduce delays in judicial proceedings and guarantee the right to a speedy </w:t>
      </w:r>
      <w:proofErr w:type="gramStart"/>
      <w:r w:rsidRPr="00472309">
        <w:rPr>
          <w:sz w:val="33"/>
          <w:szCs w:val="33"/>
          <w:lang w:val="en-US"/>
        </w:rPr>
        <w:t>trial;</w:t>
      </w:r>
      <w:proofErr w:type="gramEnd"/>
    </w:p>
    <w:p w14:paraId="17D2FC83" w14:textId="77777777" w:rsidR="00F8249F" w:rsidRPr="00472309" w:rsidRDefault="00F8249F" w:rsidP="00F8249F">
      <w:pPr>
        <w:rPr>
          <w:sz w:val="33"/>
          <w:szCs w:val="33"/>
          <w:lang w:val="en-US"/>
        </w:rPr>
      </w:pPr>
    </w:p>
    <w:p w14:paraId="142DFD77" w14:textId="77777777" w:rsidR="00F8249F" w:rsidRPr="00472309" w:rsidRDefault="00F8249F" w:rsidP="00F8249F">
      <w:pPr>
        <w:rPr>
          <w:sz w:val="33"/>
          <w:szCs w:val="33"/>
          <w:lang w:val="en-US"/>
        </w:rPr>
      </w:pPr>
      <w:r w:rsidRPr="00472309">
        <w:rPr>
          <w:sz w:val="33"/>
          <w:szCs w:val="33"/>
          <w:lang w:val="en-US"/>
        </w:rPr>
        <w:t>4)</w:t>
      </w:r>
      <w:r w:rsidRPr="00472309">
        <w:rPr>
          <w:sz w:val="33"/>
          <w:szCs w:val="33"/>
          <w:lang w:val="en-US"/>
        </w:rPr>
        <w:tab/>
        <w:t xml:space="preserve">revises the Armed Forces [Special Powers] Act to ensure compliance with obligations under the International Covenant on Civil and Political </w:t>
      </w:r>
      <w:proofErr w:type="gramStart"/>
      <w:r w:rsidRPr="00472309">
        <w:rPr>
          <w:sz w:val="33"/>
          <w:szCs w:val="33"/>
          <w:lang w:val="en-US"/>
        </w:rPr>
        <w:t>Rights, and</w:t>
      </w:r>
      <w:proofErr w:type="gramEnd"/>
      <w:r w:rsidRPr="00472309">
        <w:rPr>
          <w:sz w:val="33"/>
          <w:szCs w:val="33"/>
          <w:lang w:val="en-US"/>
        </w:rPr>
        <w:t xml:space="preserve"> considers reducing the Act's geographic scope.</w:t>
      </w:r>
    </w:p>
    <w:p w14:paraId="436189D5" w14:textId="77777777" w:rsidR="00F8249F" w:rsidRPr="00472309" w:rsidRDefault="00F8249F" w:rsidP="00F8249F">
      <w:pPr>
        <w:rPr>
          <w:sz w:val="33"/>
          <w:szCs w:val="33"/>
          <w:lang w:val="en-US"/>
        </w:rPr>
      </w:pPr>
    </w:p>
    <w:p w14:paraId="7993EAF6" w14:textId="0FF194C9" w:rsidR="00C43AA2" w:rsidRPr="00472309" w:rsidRDefault="00F8249F" w:rsidP="00F8249F">
      <w:pPr>
        <w:rPr>
          <w:rFonts w:ascii="Arial" w:hAnsi="Arial" w:cs="Arial"/>
          <w:color w:val="333333"/>
          <w:spacing w:val="-1"/>
          <w:sz w:val="33"/>
          <w:szCs w:val="33"/>
          <w:lang w:val="en-US"/>
        </w:rPr>
      </w:pPr>
      <w:r w:rsidRPr="00472309">
        <w:rPr>
          <w:sz w:val="33"/>
          <w:szCs w:val="33"/>
          <w:lang w:val="en-US"/>
        </w:rPr>
        <w:t>Thank you.</w:t>
      </w:r>
    </w:p>
    <w:sectPr w:rsidR="00C43AA2" w:rsidRPr="00472309" w:rsidSect="007D23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195A" w14:textId="77777777" w:rsidR="00D452AC" w:rsidRDefault="00D452AC" w:rsidP="00A4264C">
      <w:r>
        <w:separator/>
      </w:r>
    </w:p>
  </w:endnote>
  <w:endnote w:type="continuationSeparator" w:id="0">
    <w:p w14:paraId="1893851E" w14:textId="77777777" w:rsidR="00D452AC" w:rsidRDefault="00D452AC"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2F9A" w14:textId="77777777" w:rsidR="00D452AC" w:rsidRDefault="00D452AC" w:rsidP="00A4264C">
      <w:r>
        <w:separator/>
      </w:r>
    </w:p>
  </w:footnote>
  <w:footnote w:type="continuationSeparator" w:id="0">
    <w:p w14:paraId="468ECF87" w14:textId="77777777" w:rsidR="00D452AC" w:rsidRDefault="00D452AC"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17E72"/>
    <w:rsid w:val="000836B5"/>
    <w:rsid w:val="000941E1"/>
    <w:rsid w:val="00097953"/>
    <w:rsid w:val="000C5B70"/>
    <w:rsid w:val="000D6CB8"/>
    <w:rsid w:val="0010211D"/>
    <w:rsid w:val="00163FA2"/>
    <w:rsid w:val="001649F8"/>
    <w:rsid w:val="001656A2"/>
    <w:rsid w:val="001C4042"/>
    <w:rsid w:val="001D396B"/>
    <w:rsid w:val="001F241E"/>
    <w:rsid w:val="002553C2"/>
    <w:rsid w:val="002808E7"/>
    <w:rsid w:val="00281007"/>
    <w:rsid w:val="00294FCF"/>
    <w:rsid w:val="002A0404"/>
    <w:rsid w:val="002C230E"/>
    <w:rsid w:val="002F6AB0"/>
    <w:rsid w:val="00307944"/>
    <w:rsid w:val="00356296"/>
    <w:rsid w:val="003636F0"/>
    <w:rsid w:val="0037266F"/>
    <w:rsid w:val="003804D2"/>
    <w:rsid w:val="00384D84"/>
    <w:rsid w:val="003A0AAB"/>
    <w:rsid w:val="003D4B08"/>
    <w:rsid w:val="004166C5"/>
    <w:rsid w:val="00452B8E"/>
    <w:rsid w:val="00472309"/>
    <w:rsid w:val="004A617F"/>
    <w:rsid w:val="00561856"/>
    <w:rsid w:val="00583F74"/>
    <w:rsid w:val="005B3689"/>
    <w:rsid w:val="006009DE"/>
    <w:rsid w:val="00646C3F"/>
    <w:rsid w:val="006A3B84"/>
    <w:rsid w:val="006A5085"/>
    <w:rsid w:val="006C750D"/>
    <w:rsid w:val="006F13EF"/>
    <w:rsid w:val="006F7F75"/>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502A3"/>
    <w:rsid w:val="009669A7"/>
    <w:rsid w:val="0098573F"/>
    <w:rsid w:val="00986A7D"/>
    <w:rsid w:val="009C622D"/>
    <w:rsid w:val="009E62D9"/>
    <w:rsid w:val="00A4264C"/>
    <w:rsid w:val="00A52F88"/>
    <w:rsid w:val="00A6629A"/>
    <w:rsid w:val="00AA076D"/>
    <w:rsid w:val="00AB03FD"/>
    <w:rsid w:val="00AB79AA"/>
    <w:rsid w:val="00AD0E58"/>
    <w:rsid w:val="00AE3A7D"/>
    <w:rsid w:val="00B76B7E"/>
    <w:rsid w:val="00BB1CFC"/>
    <w:rsid w:val="00BC7D12"/>
    <w:rsid w:val="00BD4C49"/>
    <w:rsid w:val="00BE03E4"/>
    <w:rsid w:val="00BF139E"/>
    <w:rsid w:val="00C37D21"/>
    <w:rsid w:val="00C43AA2"/>
    <w:rsid w:val="00C46787"/>
    <w:rsid w:val="00C70E51"/>
    <w:rsid w:val="00CB1998"/>
    <w:rsid w:val="00CB1E86"/>
    <w:rsid w:val="00CE5D7E"/>
    <w:rsid w:val="00D1296A"/>
    <w:rsid w:val="00D1688A"/>
    <w:rsid w:val="00D452AC"/>
    <w:rsid w:val="00D51DDB"/>
    <w:rsid w:val="00D72AC4"/>
    <w:rsid w:val="00D8018F"/>
    <w:rsid w:val="00D85350"/>
    <w:rsid w:val="00D91C39"/>
    <w:rsid w:val="00D95A0A"/>
    <w:rsid w:val="00DA1E0F"/>
    <w:rsid w:val="00DC5312"/>
    <w:rsid w:val="00DC5E46"/>
    <w:rsid w:val="00DD7721"/>
    <w:rsid w:val="00DF1C38"/>
    <w:rsid w:val="00DF1FA7"/>
    <w:rsid w:val="00E11D11"/>
    <w:rsid w:val="00E2509C"/>
    <w:rsid w:val="00E73357"/>
    <w:rsid w:val="00E75EF3"/>
    <w:rsid w:val="00E90235"/>
    <w:rsid w:val="00E950D2"/>
    <w:rsid w:val="00F02BF7"/>
    <w:rsid w:val="00F16135"/>
    <w:rsid w:val="00F21098"/>
    <w:rsid w:val="00F25B34"/>
    <w:rsid w:val="00F52780"/>
    <w:rsid w:val="00F8249F"/>
    <w:rsid w:val="00FB6415"/>
    <w:rsid w:val="00FC2E9F"/>
    <w:rsid w:val="00FE4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Samtalepunkt">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customStyle="1" w:styleId="Heading2Char">
    <w:name w:val="Heading 2 Char"/>
    <w:basedOn w:val="DefaultParagraphFont"/>
    <w:link w:val="Heading2"/>
    <w:uiPriority w:val="9"/>
    <w:semiHidden/>
    <w:rsid w:val="00A6629A"/>
    <w:rPr>
      <w:rFonts w:asciiTheme="majorHAnsi" w:eastAsiaTheme="majorEastAsia" w:hAnsiTheme="majorHAnsi"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customStyle="1" w:styleId="xmsolistparagraph">
    <w:name w:val="x_msolistparagraph"/>
    <w:basedOn w:val="Normal"/>
    <w:rsid w:val="00BE03E4"/>
    <w:pPr>
      <w:spacing w:line="240" w:lineRule="atLeast"/>
      <w:ind w:left="720"/>
    </w:pPr>
    <w:rPr>
      <w:rFonts w:ascii="Times New Roman" w:hAnsi="Times New Roman" w:cs="Times New Roman"/>
      <w:sz w:val="20"/>
      <w:szCs w:val="20"/>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F9019-6BCA-42F3-B6AB-DD56B35FC7C5}"/>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4</cp:revision>
  <cp:lastPrinted>2022-11-04T13:47:00Z</cp:lastPrinted>
  <dcterms:created xsi:type="dcterms:W3CDTF">2022-11-04T13:58:00Z</dcterms:created>
  <dcterms:modified xsi:type="dcterms:W3CDTF">2022-11-07T09:15:00Z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