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C70D77" w:rsidRDefault="001C2020" w:rsidP="00BF285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استعراض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التقرير الوطني</w:t>
      </w:r>
      <w:r w:rsidR="008D106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لجمهورية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تيمور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الشرقية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BF2857">
        <w:rPr>
          <w:rFonts w:hint="cs"/>
          <w:b/>
          <w:bCs/>
          <w:color w:val="C00000"/>
          <w:sz w:val="36"/>
          <w:szCs w:val="36"/>
          <w:rtl/>
          <w:lang w:bidi="ar-OM"/>
        </w:rPr>
        <w:t>لـ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13168">
        <w:rPr>
          <w:rFonts w:hint="cs"/>
          <w:b/>
          <w:bCs/>
          <w:color w:val="C00000"/>
          <w:sz w:val="36"/>
          <w:szCs w:val="36"/>
          <w:rtl/>
          <w:lang w:bidi="ar-OM"/>
        </w:rPr>
        <w:t>27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522F9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7B223B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 </w:t>
      </w:r>
    </w:p>
    <w:p w:rsidR="00C70D77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8D6F89" w:rsidRDefault="00C70D77" w:rsidP="00413168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أرحب برئيس وفد جمهورية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>تيمور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>الشرقية</w:t>
      </w:r>
      <w:r w:rsidR="008522F9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bookmarkStart w:id="0" w:name="_GoBack"/>
      <w:bookmarkEnd w:id="0"/>
      <w:r w:rsidR="00BF2857">
        <w:rPr>
          <w:rFonts w:hint="cs"/>
          <w:b/>
          <w:bCs/>
          <w:sz w:val="32"/>
          <w:szCs w:val="32"/>
          <w:rtl/>
          <w:lang w:bidi="ar-OM"/>
        </w:rPr>
        <w:t>والوفد المرافق له،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نهنئ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</w:t>
      </w:r>
      <w:r>
        <w:rPr>
          <w:rFonts w:hint="cs"/>
          <w:b/>
          <w:bCs/>
          <w:sz w:val="32"/>
          <w:szCs w:val="32"/>
          <w:rtl/>
          <w:lang w:bidi="ar-OM"/>
        </w:rPr>
        <w:t>إنجازه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>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التقرير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>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المنهجية المتبعة في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 xml:space="preserve"> التعامل مع 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لية الاستعراض الدوري الشامل في دورته الثالثة.</w:t>
      </w: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F32505" w:rsidRDefault="00C70D77" w:rsidP="00413168">
      <w:pPr>
        <w:bidi/>
        <w:jc w:val="both"/>
        <w:rPr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تقرير الاستعراض الدوري الشامل الخاص </w:t>
      </w:r>
      <w:r w:rsidR="00645F71">
        <w:rPr>
          <w:rFonts w:hint="cs"/>
          <w:b/>
          <w:bCs/>
          <w:sz w:val="32"/>
          <w:szCs w:val="32"/>
          <w:rtl/>
          <w:lang w:bidi="ar-OM"/>
        </w:rPr>
        <w:t>ب</w:t>
      </w:r>
      <w:r w:rsidR="008D1068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 xml:space="preserve">تيمور الشرقية الصديقة ويثمن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الوفد 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>التقدم المحرز في اجراءات التصديق على بعض الاتفاقيات الدولية لا سيما اتفاقية حقوق ال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>أ</w:t>
      </w:r>
      <w:r w:rsidR="00413168">
        <w:rPr>
          <w:rFonts w:hint="cs"/>
          <w:b/>
          <w:bCs/>
          <w:sz w:val="32"/>
          <w:szCs w:val="32"/>
          <w:rtl/>
          <w:lang w:bidi="ar-OM"/>
        </w:rPr>
        <w:t>شخاص ذوي الاعاقة</w:t>
      </w:r>
      <w:r w:rsidR="007B223B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BF2857" w:rsidRDefault="00C70D77" w:rsidP="000C64E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جمهورية </w:t>
      </w:r>
      <w:r w:rsidR="000C64EB">
        <w:rPr>
          <w:rFonts w:hint="cs"/>
          <w:b/>
          <w:bCs/>
          <w:sz w:val="32"/>
          <w:szCs w:val="32"/>
          <w:rtl/>
          <w:lang w:bidi="ar-OM"/>
        </w:rPr>
        <w:t xml:space="preserve">تيمور الشرقية 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>الصديقة بالآتي:</w:t>
      </w:r>
    </w:p>
    <w:p w:rsidR="00C70D77" w:rsidRDefault="00BF2857" w:rsidP="00BF285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أولا: </w:t>
      </w:r>
      <w:r w:rsidR="000C64EB" w:rsidRPr="00BF2857">
        <w:rPr>
          <w:rFonts w:hint="cs"/>
          <w:b/>
          <w:bCs/>
          <w:sz w:val="32"/>
          <w:szCs w:val="32"/>
          <w:rtl/>
          <w:lang w:bidi="ar-OM"/>
        </w:rPr>
        <w:t>اتمام</w:t>
      </w:r>
      <w:r w:rsidRPr="00BF2857">
        <w:rPr>
          <w:rFonts w:hint="cs"/>
          <w:b/>
          <w:bCs/>
          <w:sz w:val="32"/>
          <w:szCs w:val="32"/>
          <w:rtl/>
          <w:lang w:bidi="ar-OM"/>
        </w:rPr>
        <w:t xml:space="preserve"> اجراءات التصديق على اتفاقية الأ</w:t>
      </w:r>
      <w:r w:rsidR="000C64EB" w:rsidRPr="00BF2857">
        <w:rPr>
          <w:rFonts w:hint="cs"/>
          <w:b/>
          <w:bCs/>
          <w:sz w:val="32"/>
          <w:szCs w:val="32"/>
          <w:rtl/>
          <w:lang w:bidi="ar-OM"/>
        </w:rPr>
        <w:t>شخاص ذوي الاعاقة</w:t>
      </w:r>
      <w:r w:rsidR="008522F9" w:rsidRPr="00BF2857">
        <w:rPr>
          <w:rFonts w:hint="cs"/>
          <w:b/>
          <w:bCs/>
          <w:sz w:val="32"/>
          <w:szCs w:val="32"/>
          <w:rtl/>
          <w:lang w:bidi="ar-OM"/>
        </w:rPr>
        <w:t>.</w:t>
      </w:r>
      <w:r w:rsidR="00C70D77" w:rsidRPr="00BF285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70D77" w:rsidRDefault="00BF2857" w:rsidP="00BF285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ثانيا: توفير </w:t>
      </w:r>
      <w:r w:rsidR="000A5291" w:rsidRPr="00BF2857">
        <w:rPr>
          <w:rFonts w:hint="cs"/>
          <w:b/>
          <w:bCs/>
          <w:sz w:val="32"/>
          <w:szCs w:val="32"/>
          <w:rtl/>
          <w:lang w:bidi="ar-OM"/>
        </w:rPr>
        <w:t xml:space="preserve">مزيد </w:t>
      </w:r>
      <w:r>
        <w:rPr>
          <w:rFonts w:hint="cs"/>
          <w:b/>
          <w:bCs/>
          <w:sz w:val="32"/>
          <w:szCs w:val="32"/>
          <w:rtl/>
          <w:lang w:bidi="ar-OM"/>
        </w:rPr>
        <w:t>من ال</w:t>
      </w:r>
      <w:r w:rsidR="000C64EB" w:rsidRPr="00BF2857">
        <w:rPr>
          <w:rFonts w:hint="cs"/>
          <w:b/>
          <w:bCs/>
          <w:sz w:val="32"/>
          <w:szCs w:val="32"/>
          <w:rtl/>
          <w:lang w:bidi="ar-OM"/>
        </w:rPr>
        <w:t xml:space="preserve">حماية </w:t>
      </w:r>
      <w:r>
        <w:rPr>
          <w:rFonts w:hint="cs"/>
          <w:b/>
          <w:bCs/>
          <w:sz w:val="32"/>
          <w:szCs w:val="32"/>
          <w:rtl/>
          <w:lang w:bidi="ar-OM"/>
        </w:rPr>
        <w:t>ل</w:t>
      </w:r>
      <w:r w:rsidR="000C64EB" w:rsidRPr="00BF2857">
        <w:rPr>
          <w:rFonts w:hint="cs"/>
          <w:b/>
          <w:bCs/>
          <w:sz w:val="32"/>
          <w:szCs w:val="32"/>
          <w:rtl/>
          <w:lang w:bidi="ar-OM"/>
        </w:rPr>
        <w:t>ضحايا العنف المنزلي</w:t>
      </w:r>
      <w:r w:rsidR="00C70D77" w:rsidRPr="00BF2857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DD6BFF" w:rsidRPr="00BF2857" w:rsidRDefault="00BF2857" w:rsidP="00BF285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ثالثا: </w:t>
      </w:r>
      <w:r w:rsidR="00DD6BFF" w:rsidRPr="00BF2857">
        <w:rPr>
          <w:rFonts w:hint="cs"/>
          <w:b/>
          <w:bCs/>
          <w:sz w:val="32"/>
          <w:szCs w:val="32"/>
          <w:rtl/>
          <w:lang w:bidi="ar-OM"/>
        </w:rPr>
        <w:t xml:space="preserve">مواصلة الجهود </w:t>
      </w:r>
      <w:r w:rsidR="000C64EB" w:rsidRPr="00BF2857">
        <w:rPr>
          <w:rFonts w:hint="cs"/>
          <w:b/>
          <w:bCs/>
          <w:sz w:val="32"/>
          <w:szCs w:val="32"/>
          <w:rtl/>
          <w:lang w:bidi="ar-OM"/>
        </w:rPr>
        <w:t>في بناء القدرات في مجال العدالة والقضاء</w:t>
      </w:r>
      <w:r w:rsidR="00DD6BFF" w:rsidRPr="00BF2857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0D77" w:rsidRDefault="00C70D77" w:rsidP="00CE34E8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لجمهورية </w:t>
      </w:r>
      <w:r w:rsidR="00BF2857">
        <w:rPr>
          <w:rFonts w:hint="cs"/>
          <w:b/>
          <w:bCs/>
          <w:sz w:val="32"/>
          <w:szCs w:val="32"/>
          <w:rtl/>
          <w:lang w:bidi="ar-OM"/>
        </w:rPr>
        <w:t>تيمور الشرقية الصديقة</w:t>
      </w:r>
      <w:r w:rsidR="00CE34E8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مزيدا من التقدم و الازدهار.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C70D77" w:rsidRPr="0066401B" w:rsidRDefault="00C70D77" w:rsidP="00C70D7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C70D77" w:rsidRPr="00E54018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p w:rsidR="00E54018" w:rsidRPr="00E54018" w:rsidRDefault="00E54018" w:rsidP="001C2020">
      <w:pPr>
        <w:bidi/>
        <w:rPr>
          <w:b/>
          <w:bCs/>
          <w:sz w:val="28"/>
          <w:szCs w:val="28"/>
          <w:rtl/>
          <w:lang w:bidi="ar-OM"/>
        </w:rPr>
      </w:pP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337"/>
    <w:multiLevelType w:val="hybridMultilevel"/>
    <w:tmpl w:val="4CB29BBA"/>
    <w:lvl w:ilvl="0" w:tplc="10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4206"/>
    <w:rsid w:val="00033F60"/>
    <w:rsid w:val="00061DE2"/>
    <w:rsid w:val="000710F9"/>
    <w:rsid w:val="00082EBA"/>
    <w:rsid w:val="00086702"/>
    <w:rsid w:val="000953C9"/>
    <w:rsid w:val="000A5291"/>
    <w:rsid w:val="000B163E"/>
    <w:rsid w:val="000C64EB"/>
    <w:rsid w:val="001471C9"/>
    <w:rsid w:val="00191D3A"/>
    <w:rsid w:val="001921FD"/>
    <w:rsid w:val="001C2020"/>
    <w:rsid w:val="001D2BED"/>
    <w:rsid w:val="001F2605"/>
    <w:rsid w:val="001F5E7C"/>
    <w:rsid w:val="002010D2"/>
    <w:rsid w:val="0020757D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13168"/>
    <w:rsid w:val="004360B5"/>
    <w:rsid w:val="004420DF"/>
    <w:rsid w:val="00593070"/>
    <w:rsid w:val="00593196"/>
    <w:rsid w:val="00645F71"/>
    <w:rsid w:val="00654BE5"/>
    <w:rsid w:val="006558CF"/>
    <w:rsid w:val="0066401B"/>
    <w:rsid w:val="00691DDD"/>
    <w:rsid w:val="006B7F34"/>
    <w:rsid w:val="006F0AA2"/>
    <w:rsid w:val="007071A9"/>
    <w:rsid w:val="00783821"/>
    <w:rsid w:val="007B223B"/>
    <w:rsid w:val="007B4284"/>
    <w:rsid w:val="007E5134"/>
    <w:rsid w:val="007F0406"/>
    <w:rsid w:val="007F3D45"/>
    <w:rsid w:val="00822F50"/>
    <w:rsid w:val="00840327"/>
    <w:rsid w:val="008414F7"/>
    <w:rsid w:val="00844E31"/>
    <w:rsid w:val="008522F9"/>
    <w:rsid w:val="008623B1"/>
    <w:rsid w:val="00864816"/>
    <w:rsid w:val="008A311F"/>
    <w:rsid w:val="008D1068"/>
    <w:rsid w:val="008D6F89"/>
    <w:rsid w:val="0095580D"/>
    <w:rsid w:val="009804F0"/>
    <w:rsid w:val="0099335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BF2857"/>
    <w:rsid w:val="00C178FE"/>
    <w:rsid w:val="00C46F86"/>
    <w:rsid w:val="00C52E77"/>
    <w:rsid w:val="00C70D77"/>
    <w:rsid w:val="00C85AA9"/>
    <w:rsid w:val="00CE2D3E"/>
    <w:rsid w:val="00CE34E8"/>
    <w:rsid w:val="00D1011B"/>
    <w:rsid w:val="00D51F38"/>
    <w:rsid w:val="00D66F0A"/>
    <w:rsid w:val="00D82079"/>
    <w:rsid w:val="00DD6BFF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FF694-B469-4575-BC73-0FDD6D2C0C12}"/>
</file>

<file path=customXml/itemProps2.xml><?xml version="1.0" encoding="utf-8"?>
<ds:datastoreItem xmlns:ds="http://schemas.openxmlformats.org/officeDocument/2006/customXml" ds:itemID="{8830D832-7C68-4722-9573-B19534F2E253}"/>
</file>

<file path=customXml/itemProps3.xml><?xml version="1.0" encoding="utf-8"?>
<ds:datastoreItem xmlns:ds="http://schemas.openxmlformats.org/officeDocument/2006/customXml" ds:itemID="{5DAB8D5D-6043-4670-8532-083D7A457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8</cp:revision>
  <cp:lastPrinted>2022-01-12T12:29:00Z</cp:lastPrinted>
  <dcterms:created xsi:type="dcterms:W3CDTF">2022-01-12T11:56:00Z</dcterms:created>
  <dcterms:modified xsi:type="dcterms:W3CDTF">2022-01-17T12:45:00Z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