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C05B9" w14:textId="77777777" w:rsidR="00226CEC" w:rsidRDefault="00856A91" w:rsidP="00226CEC">
      <w:pPr>
        <w:pBdr>
          <w:bottom w:val="single" w:sz="4" w:space="6" w:color="auto"/>
        </w:pBdr>
        <w:jc w:val="center"/>
        <w:rPr>
          <w:szCs w:val="36"/>
        </w:rPr>
      </w:pPr>
      <w:r w:rsidRPr="00856A91">
        <w:rPr>
          <w:szCs w:val="36"/>
        </w:rPr>
        <w:tab/>
      </w:r>
      <w:r w:rsidRPr="00856A91">
        <w:rPr>
          <w:szCs w:val="36"/>
        </w:rPr>
        <w:tab/>
      </w:r>
    </w:p>
    <w:p w14:paraId="13801C1D" w14:textId="2EFABE1C" w:rsidR="00226CEC" w:rsidRPr="009A4441" w:rsidRDefault="00226CEC" w:rsidP="00226CEC">
      <w:pPr>
        <w:pBdr>
          <w:bottom w:val="single" w:sz="4" w:space="6" w:color="auto"/>
        </w:pBdr>
        <w:jc w:val="center"/>
        <w:rPr>
          <w:b/>
          <w:sz w:val="28"/>
          <w:szCs w:val="28"/>
        </w:rPr>
      </w:pPr>
      <w:r w:rsidRPr="009A4441">
        <w:rPr>
          <w:b/>
          <w:sz w:val="28"/>
          <w:szCs w:val="28"/>
        </w:rPr>
        <w:t>United Kingdom of Great Britain &amp; Northern Ireland</w:t>
      </w:r>
    </w:p>
    <w:p w14:paraId="34C343DA" w14:textId="625D43B1" w:rsidR="00226CEC" w:rsidRPr="009A4441" w:rsidRDefault="00226CEC" w:rsidP="00226CEC">
      <w:pPr>
        <w:pBdr>
          <w:bottom w:val="single" w:sz="4" w:space="6" w:color="auto"/>
        </w:pBdr>
        <w:jc w:val="center"/>
        <w:rPr>
          <w:b/>
          <w:sz w:val="28"/>
          <w:szCs w:val="28"/>
        </w:rPr>
      </w:pPr>
      <w:r w:rsidRPr="009A4441">
        <w:rPr>
          <w:b/>
          <w:sz w:val="28"/>
          <w:szCs w:val="28"/>
        </w:rPr>
        <w:t>Statement</w:t>
      </w:r>
    </w:p>
    <w:p w14:paraId="420EC854" w14:textId="0A266896" w:rsidR="00226CEC" w:rsidRDefault="00226CEC" w:rsidP="00226CEC">
      <w:pPr>
        <w:pBdr>
          <w:bottom w:val="single" w:sz="4" w:space="6" w:color="auto"/>
        </w:pBdr>
        <w:jc w:val="center"/>
        <w:rPr>
          <w:b/>
          <w:sz w:val="28"/>
          <w:szCs w:val="28"/>
        </w:rPr>
      </w:pPr>
      <w:r>
        <w:rPr>
          <w:b/>
          <w:sz w:val="28"/>
          <w:szCs w:val="28"/>
        </w:rPr>
        <w:t xml:space="preserve">40th Universal Periodic Review </w:t>
      </w:r>
      <w:r w:rsidR="00054334">
        <w:rPr>
          <w:b/>
          <w:sz w:val="28"/>
          <w:szCs w:val="28"/>
        </w:rPr>
        <w:t>–</w:t>
      </w:r>
      <w:r>
        <w:rPr>
          <w:b/>
          <w:sz w:val="28"/>
          <w:szCs w:val="28"/>
        </w:rPr>
        <w:t xml:space="preserve"> </w:t>
      </w:r>
      <w:r w:rsidR="00054334">
        <w:rPr>
          <w:b/>
          <w:sz w:val="28"/>
          <w:szCs w:val="28"/>
        </w:rPr>
        <w:t>South Sudan</w:t>
      </w:r>
    </w:p>
    <w:p w14:paraId="4C2818F4" w14:textId="77777777" w:rsidR="00226CEC" w:rsidRPr="009A4441" w:rsidRDefault="00226CEC" w:rsidP="00226CEC">
      <w:pPr>
        <w:pBdr>
          <w:bottom w:val="single" w:sz="4" w:space="6" w:color="auto"/>
        </w:pBdr>
        <w:jc w:val="center"/>
        <w:rPr>
          <w:b/>
          <w:sz w:val="28"/>
          <w:szCs w:val="28"/>
        </w:rPr>
      </w:pPr>
    </w:p>
    <w:p w14:paraId="39522BB2" w14:textId="74673BC2" w:rsidR="00226CEC" w:rsidRPr="009A4441" w:rsidRDefault="00054334" w:rsidP="00226CEC">
      <w:pPr>
        <w:pBdr>
          <w:bottom w:val="single" w:sz="4" w:space="6" w:color="auto"/>
        </w:pBdr>
        <w:jc w:val="center"/>
        <w:rPr>
          <w:b/>
          <w:sz w:val="28"/>
          <w:szCs w:val="28"/>
        </w:rPr>
      </w:pPr>
      <w:r>
        <w:rPr>
          <w:b/>
          <w:sz w:val="28"/>
          <w:szCs w:val="28"/>
        </w:rPr>
        <w:t>Monday 31</w:t>
      </w:r>
      <w:r w:rsidRPr="00054334">
        <w:rPr>
          <w:b/>
          <w:sz w:val="28"/>
          <w:szCs w:val="28"/>
          <w:vertAlign w:val="superscript"/>
        </w:rPr>
        <w:t>st</w:t>
      </w:r>
      <w:bookmarkStart w:id="0" w:name="_GoBack"/>
      <w:bookmarkEnd w:id="0"/>
      <w:r w:rsidR="00226CEC">
        <w:rPr>
          <w:b/>
          <w:sz w:val="28"/>
          <w:szCs w:val="28"/>
        </w:rPr>
        <w:t xml:space="preserve"> January 2022</w:t>
      </w:r>
    </w:p>
    <w:p w14:paraId="46131036" w14:textId="77777777" w:rsidR="00054334" w:rsidRPr="00054334" w:rsidRDefault="00054334" w:rsidP="00054334">
      <w:pPr>
        <w:rPr>
          <w:sz w:val="24"/>
          <w:szCs w:val="24"/>
        </w:rPr>
      </w:pPr>
    </w:p>
    <w:p w14:paraId="2D60C2CD" w14:textId="0C7D82E4" w:rsidR="00054334" w:rsidRPr="00054334" w:rsidRDefault="00054334" w:rsidP="00054334">
      <w:pPr>
        <w:jc w:val="both"/>
        <w:rPr>
          <w:sz w:val="24"/>
          <w:szCs w:val="24"/>
        </w:rPr>
      </w:pPr>
      <w:r w:rsidRPr="00054334">
        <w:rPr>
          <w:sz w:val="24"/>
          <w:szCs w:val="24"/>
        </w:rPr>
        <w:t>We recognise the progress made by South Sudan since 2015, including through the 2018 Peace Agreement.</w:t>
      </w:r>
    </w:p>
    <w:p w14:paraId="741DF2C2" w14:textId="77777777" w:rsidR="00054334" w:rsidRPr="00054334" w:rsidRDefault="00054334" w:rsidP="00054334">
      <w:pPr>
        <w:jc w:val="both"/>
        <w:rPr>
          <w:sz w:val="24"/>
          <w:szCs w:val="24"/>
        </w:rPr>
      </w:pPr>
      <w:r w:rsidRPr="00054334">
        <w:rPr>
          <w:sz w:val="24"/>
          <w:szCs w:val="24"/>
        </w:rPr>
        <w:t> </w:t>
      </w:r>
    </w:p>
    <w:p w14:paraId="3BF6F6D6" w14:textId="77777777" w:rsidR="00054334" w:rsidRPr="00054334" w:rsidRDefault="00054334" w:rsidP="00054334">
      <w:pPr>
        <w:jc w:val="both"/>
        <w:rPr>
          <w:sz w:val="24"/>
          <w:szCs w:val="24"/>
        </w:rPr>
      </w:pPr>
      <w:r w:rsidRPr="00054334">
        <w:rPr>
          <w:sz w:val="24"/>
          <w:szCs w:val="24"/>
        </w:rPr>
        <w:t>However, violations and abuses, including sexual violence, arbitrary detentions, killings and attacks on freedom of expression, continue with impunity. Urgent and immediate action is also needed to improve the security and humanitarian situation and the rule of law.</w:t>
      </w:r>
    </w:p>
    <w:p w14:paraId="0C683B0C" w14:textId="77777777" w:rsidR="00054334" w:rsidRPr="00054334" w:rsidRDefault="00054334" w:rsidP="00054334">
      <w:pPr>
        <w:rPr>
          <w:sz w:val="24"/>
          <w:szCs w:val="24"/>
        </w:rPr>
      </w:pPr>
      <w:r w:rsidRPr="00054334">
        <w:rPr>
          <w:sz w:val="24"/>
          <w:szCs w:val="24"/>
        </w:rPr>
        <w:t> </w:t>
      </w:r>
    </w:p>
    <w:p w14:paraId="15AE03E5" w14:textId="77777777" w:rsidR="00054334" w:rsidRPr="00054334" w:rsidRDefault="00054334" w:rsidP="00054334">
      <w:pPr>
        <w:jc w:val="both"/>
        <w:rPr>
          <w:sz w:val="24"/>
          <w:szCs w:val="24"/>
        </w:rPr>
      </w:pPr>
      <w:r w:rsidRPr="00054334">
        <w:rPr>
          <w:sz w:val="24"/>
          <w:szCs w:val="24"/>
        </w:rPr>
        <w:t>We recommend that South Sudan:</w:t>
      </w:r>
    </w:p>
    <w:p w14:paraId="4FD81513" w14:textId="77777777" w:rsidR="00054334" w:rsidRPr="00054334" w:rsidRDefault="00054334" w:rsidP="00054334">
      <w:pPr>
        <w:jc w:val="both"/>
        <w:rPr>
          <w:sz w:val="24"/>
          <w:szCs w:val="24"/>
        </w:rPr>
      </w:pPr>
      <w:r w:rsidRPr="00054334">
        <w:rPr>
          <w:sz w:val="24"/>
          <w:szCs w:val="24"/>
        </w:rPr>
        <w:t> </w:t>
      </w:r>
    </w:p>
    <w:p w14:paraId="2FAD4C2D" w14:textId="77777777" w:rsidR="00054334" w:rsidRPr="00054334" w:rsidRDefault="00054334" w:rsidP="00054334">
      <w:pPr>
        <w:jc w:val="both"/>
        <w:rPr>
          <w:sz w:val="24"/>
          <w:szCs w:val="24"/>
        </w:rPr>
      </w:pPr>
      <w:r w:rsidRPr="00054334">
        <w:rPr>
          <w:sz w:val="24"/>
          <w:szCs w:val="24"/>
        </w:rPr>
        <w:t>1. Protects civilians, journalists, civil society and humanitarian workers from harm and upholds freedom of assembly and expression;</w:t>
      </w:r>
    </w:p>
    <w:p w14:paraId="26501EC2" w14:textId="77777777" w:rsidR="00054334" w:rsidRPr="00054334" w:rsidRDefault="00054334" w:rsidP="00054334">
      <w:pPr>
        <w:jc w:val="both"/>
        <w:rPr>
          <w:sz w:val="24"/>
          <w:szCs w:val="24"/>
        </w:rPr>
      </w:pPr>
    </w:p>
    <w:p w14:paraId="6AB8CC18" w14:textId="77777777" w:rsidR="00054334" w:rsidRPr="00054334" w:rsidRDefault="00054334" w:rsidP="00054334">
      <w:pPr>
        <w:jc w:val="both"/>
        <w:rPr>
          <w:sz w:val="24"/>
          <w:szCs w:val="24"/>
        </w:rPr>
      </w:pPr>
      <w:r w:rsidRPr="00054334">
        <w:rPr>
          <w:sz w:val="24"/>
          <w:szCs w:val="24"/>
        </w:rPr>
        <w:t>2. Engages and cooperates fully with the international community, including the UN Commission on Human Rights in South Sudan, so that it can advise partners how best they can support South Sudan’s human rights priorities.</w:t>
      </w:r>
    </w:p>
    <w:p w14:paraId="4E7AA9D5" w14:textId="77777777" w:rsidR="00054334" w:rsidRPr="00054334" w:rsidRDefault="00054334" w:rsidP="00054334">
      <w:pPr>
        <w:jc w:val="both"/>
        <w:rPr>
          <w:sz w:val="24"/>
          <w:szCs w:val="24"/>
        </w:rPr>
      </w:pPr>
    </w:p>
    <w:p w14:paraId="52D2268C" w14:textId="77777777" w:rsidR="00054334" w:rsidRPr="00054334" w:rsidRDefault="00054334" w:rsidP="00054334">
      <w:pPr>
        <w:jc w:val="both"/>
        <w:rPr>
          <w:sz w:val="24"/>
          <w:szCs w:val="24"/>
        </w:rPr>
      </w:pPr>
      <w:r w:rsidRPr="00054334">
        <w:rPr>
          <w:sz w:val="24"/>
          <w:szCs w:val="24"/>
        </w:rPr>
        <w:t>3. Fully implements its Action Plan to prevent grave violations against children, including by ending the recruitment of child soldiers and helping the social reintegration of those recruited and by increasing awareness of modern slavery among the authorities</w:t>
      </w:r>
    </w:p>
    <w:p w14:paraId="631D9E5A" w14:textId="77777777" w:rsidR="00054334" w:rsidRPr="00054334" w:rsidRDefault="00054334" w:rsidP="00054334">
      <w:pPr>
        <w:jc w:val="both"/>
        <w:rPr>
          <w:sz w:val="24"/>
          <w:szCs w:val="24"/>
        </w:rPr>
      </w:pPr>
      <w:r w:rsidRPr="00054334">
        <w:rPr>
          <w:sz w:val="24"/>
          <w:szCs w:val="24"/>
        </w:rPr>
        <w:t> </w:t>
      </w:r>
    </w:p>
    <w:p w14:paraId="0250C634" w14:textId="77777777" w:rsidR="00054334" w:rsidRPr="00054334" w:rsidRDefault="00054334" w:rsidP="00054334">
      <w:pPr>
        <w:jc w:val="both"/>
        <w:rPr>
          <w:sz w:val="24"/>
          <w:szCs w:val="24"/>
        </w:rPr>
      </w:pPr>
      <w:r w:rsidRPr="00054334">
        <w:rPr>
          <w:sz w:val="24"/>
          <w:szCs w:val="24"/>
        </w:rPr>
        <w:t>Thank you.</w:t>
      </w:r>
    </w:p>
    <w:p w14:paraId="1299030A" w14:textId="1E9DF8DC" w:rsidR="00BC261E" w:rsidRPr="00226CEC" w:rsidRDefault="00BC261E" w:rsidP="00054334">
      <w:pPr>
        <w:rPr>
          <w:sz w:val="24"/>
          <w:szCs w:val="24"/>
        </w:rPr>
      </w:pPr>
    </w:p>
    <w:sectPr w:rsidR="00BC261E" w:rsidRPr="00226CEC" w:rsidSect="00751A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FECD0" w14:textId="77777777" w:rsidR="009060E9" w:rsidRDefault="00226CEC">
      <w:pPr>
        <w:spacing w:line="240" w:lineRule="auto"/>
      </w:pPr>
      <w:r>
        <w:separator/>
      </w:r>
    </w:p>
  </w:endnote>
  <w:endnote w:type="continuationSeparator" w:id="0">
    <w:p w14:paraId="5FF61697" w14:textId="77777777" w:rsidR="009060E9" w:rsidRDefault="00226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443E" w14:textId="77777777" w:rsidR="00D065DF" w:rsidRDefault="00054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A72F" w14:textId="77777777" w:rsidR="00751AA3" w:rsidRPr="00751AA3" w:rsidRDefault="00856A91" w:rsidP="006F688E">
    <w:pPr>
      <w:pStyle w:val="Footer"/>
      <w:rPr>
        <w:sz w:val="16"/>
        <w:szCs w:val="16"/>
      </w:rPr>
    </w:pPr>
    <w:r>
      <w:rPr>
        <w:sz w:val="16"/>
        <w:szCs w:val="16"/>
      </w:rPr>
      <w:t>Not protectively marked</w:t>
    </w:r>
    <w:r>
      <w:rPr>
        <w:sz w:val="16"/>
        <w:szCs w:val="16"/>
      </w:rPr>
      <w:tab/>
    </w:r>
    <w:r>
      <w:rPr>
        <w:sz w:val="16"/>
        <w:szCs w:val="16"/>
      </w:rPr>
      <w:tab/>
    </w:r>
    <w:r w:rsidRPr="00751AA3">
      <w:rPr>
        <w:sz w:val="16"/>
        <w:szCs w:val="16"/>
      </w:rPr>
      <w:fldChar w:fldCharType="begin"/>
    </w:r>
    <w:r w:rsidRPr="00751AA3">
      <w:rPr>
        <w:sz w:val="16"/>
        <w:szCs w:val="16"/>
      </w:rPr>
      <w:instrText xml:space="preserve"> PAGE   \* MERGEFORMAT </w:instrText>
    </w:r>
    <w:r w:rsidRPr="00751AA3">
      <w:rPr>
        <w:sz w:val="16"/>
        <w:szCs w:val="16"/>
      </w:rPr>
      <w:fldChar w:fldCharType="separate"/>
    </w:r>
    <w:r>
      <w:rPr>
        <w:noProof/>
        <w:sz w:val="16"/>
        <w:szCs w:val="16"/>
      </w:rPr>
      <w:t>2</w:t>
    </w:r>
    <w:r w:rsidRPr="00751AA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4A5A" w14:textId="77777777" w:rsidR="00D065DF" w:rsidRDefault="0005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2DE77" w14:textId="77777777" w:rsidR="009060E9" w:rsidRDefault="00226CEC">
      <w:pPr>
        <w:spacing w:line="240" w:lineRule="auto"/>
      </w:pPr>
      <w:r>
        <w:separator/>
      </w:r>
    </w:p>
  </w:footnote>
  <w:footnote w:type="continuationSeparator" w:id="0">
    <w:p w14:paraId="37AAF00D" w14:textId="77777777" w:rsidR="009060E9" w:rsidRDefault="00226C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48A4" w14:textId="77777777" w:rsidR="00D065DF" w:rsidRDefault="00054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DF71" w14:textId="77777777" w:rsidR="00D065DF" w:rsidRDefault="00054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DF0E" w14:textId="77777777" w:rsidR="004854D5" w:rsidRPr="006F688E" w:rsidRDefault="00856A91">
    <w:pPr>
      <w:pStyle w:val="Header"/>
      <w:rPr>
        <w:sz w:val="16"/>
      </w:rPr>
    </w:pPr>
    <w:r>
      <w:rPr>
        <w:noProof/>
        <w:lang w:eastAsia="en-GB"/>
      </w:rPr>
      <w:drawing>
        <wp:anchor distT="0" distB="0" distL="114300" distR="114300" simplePos="0" relativeHeight="251659264" behindDoc="0" locked="0" layoutInCell="1" allowOverlap="1" wp14:anchorId="212B339D" wp14:editId="1167C470">
          <wp:simplePos x="0" y="0"/>
          <wp:positionH relativeFrom="column">
            <wp:posOffset>-76200</wp:posOffset>
          </wp:positionH>
          <wp:positionV relativeFrom="paragraph">
            <wp:posOffset>-30480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5C8"/>
    <w:multiLevelType w:val="hybridMultilevel"/>
    <w:tmpl w:val="837EF36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86817"/>
    <w:multiLevelType w:val="hybridMultilevel"/>
    <w:tmpl w:val="414C7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91"/>
    <w:rsid w:val="00054334"/>
    <w:rsid w:val="00226CEC"/>
    <w:rsid w:val="003D5904"/>
    <w:rsid w:val="00467DA4"/>
    <w:rsid w:val="00856A91"/>
    <w:rsid w:val="009060E9"/>
    <w:rsid w:val="00BC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5577"/>
  <w15:chartTrackingRefBased/>
  <w15:docId w15:val="{E84002CA-DEBF-43BF-93AD-30D5D93B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EC"/>
    <w:pPr>
      <w:spacing w:after="0" w:line="276" w:lineRule="auto"/>
    </w:pPr>
    <w:rPr>
      <w:rFonts w:eastAsia="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6A9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56A91"/>
    <w:rPr>
      <w:rFonts w:eastAsia="Calibri" w:cs="Times New Roman"/>
      <w:sz w:val="22"/>
    </w:rPr>
  </w:style>
  <w:style w:type="paragraph" w:styleId="Footer">
    <w:name w:val="footer"/>
    <w:basedOn w:val="Normal"/>
    <w:link w:val="FooterChar"/>
    <w:uiPriority w:val="99"/>
    <w:unhideWhenUsed/>
    <w:rsid w:val="00856A91"/>
    <w:pPr>
      <w:tabs>
        <w:tab w:val="center" w:pos="4513"/>
        <w:tab w:val="right" w:pos="9026"/>
      </w:tabs>
      <w:spacing w:line="240" w:lineRule="auto"/>
    </w:pPr>
  </w:style>
  <w:style w:type="character" w:customStyle="1" w:styleId="FooterChar">
    <w:name w:val="Footer Char"/>
    <w:basedOn w:val="DefaultParagraphFont"/>
    <w:link w:val="Footer"/>
    <w:uiPriority w:val="99"/>
    <w:rsid w:val="00856A91"/>
    <w:rPr>
      <w:rFonts w:eastAsia="Calibri" w:cs="Times New Roman"/>
      <w:sz w:val="22"/>
    </w:rPr>
  </w:style>
  <w:style w:type="paragraph" w:styleId="ListParagraph">
    <w:name w:val="List Paragraph"/>
    <w:basedOn w:val="Normal"/>
    <w:uiPriority w:val="34"/>
    <w:qFormat/>
    <w:rsid w:val="00226CEC"/>
    <w:pPr>
      <w:ind w:left="720"/>
      <w:contextualSpacing/>
    </w:pPr>
  </w:style>
  <w:style w:type="character" w:customStyle="1" w:styleId="normaltextrun">
    <w:name w:val="normaltextrun"/>
    <w:rsid w:val="0022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BC960-B3F4-409F-8E21-B115B2CC3223}"/>
</file>

<file path=customXml/itemProps2.xml><?xml version="1.0" encoding="utf-8"?>
<ds:datastoreItem xmlns:ds="http://schemas.openxmlformats.org/officeDocument/2006/customXml" ds:itemID="{7DACF849-46E1-4E5A-BC2A-8C413CDB7742}"/>
</file>

<file path=customXml/itemProps3.xml><?xml version="1.0" encoding="utf-8"?>
<ds:datastoreItem xmlns:ds="http://schemas.openxmlformats.org/officeDocument/2006/customXml" ds:itemID="{A4942779-EE20-4384-A0FC-893E0FEFDC20}"/>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Kameni Chaddha</dc:creator>
  <cp:keywords/>
  <dc:description/>
  <cp:lastModifiedBy>Kameni Chaddha</cp:lastModifiedBy>
  <cp:revision>2</cp:revision>
  <dcterms:created xsi:type="dcterms:W3CDTF">2022-01-27T13:06:00Z</dcterms:created>
  <dcterms:modified xsi:type="dcterms:W3CDTF">2022-01-27T13:06:00Z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