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C2031" w14:textId="77777777" w:rsidR="00856A91" w:rsidRPr="00856A91" w:rsidRDefault="00856A91" w:rsidP="00856A91">
      <w:pPr>
        <w:pBdr>
          <w:bottom w:val="single" w:sz="4" w:space="6" w:color="auto"/>
        </w:pBdr>
        <w:tabs>
          <w:tab w:val="left" w:pos="620"/>
          <w:tab w:val="center" w:pos="4513"/>
        </w:tabs>
        <w:spacing w:after="0" w:line="276" w:lineRule="auto"/>
        <w:rPr>
          <w:rFonts w:eastAsia="Calibri" w:cs="Times New Roman"/>
          <w:b/>
          <w:sz w:val="28"/>
          <w:szCs w:val="28"/>
        </w:rPr>
      </w:pPr>
      <w:r w:rsidRPr="00856A91">
        <w:rPr>
          <w:rFonts w:eastAsia="Calibri" w:cs="Times New Roman"/>
          <w:sz w:val="22"/>
          <w:szCs w:val="36"/>
        </w:rPr>
        <w:tab/>
      </w:r>
      <w:r w:rsidRPr="00856A91">
        <w:rPr>
          <w:rFonts w:eastAsia="Calibri" w:cs="Times New Roman"/>
          <w:sz w:val="22"/>
          <w:szCs w:val="36"/>
        </w:rPr>
        <w:tab/>
        <w:t xml:space="preserve"> </w:t>
      </w:r>
      <w:r w:rsidRPr="00856A91">
        <w:rPr>
          <w:rFonts w:eastAsia="Calibri" w:cs="Times New Roman"/>
          <w:b/>
          <w:sz w:val="28"/>
          <w:szCs w:val="28"/>
        </w:rPr>
        <w:t>United Kingdom of Great Britain &amp; Northern Ireland</w:t>
      </w:r>
    </w:p>
    <w:p w14:paraId="3DBBE51F" w14:textId="77777777" w:rsidR="00856A91" w:rsidRPr="00856A91" w:rsidRDefault="00856A91" w:rsidP="00856A91">
      <w:pPr>
        <w:pBdr>
          <w:bottom w:val="single" w:sz="4" w:space="6" w:color="auto"/>
        </w:pBdr>
        <w:spacing w:after="0" w:line="276" w:lineRule="auto"/>
        <w:jc w:val="center"/>
        <w:rPr>
          <w:rFonts w:eastAsia="Calibri" w:cs="Times New Roman"/>
          <w:b/>
          <w:sz w:val="28"/>
          <w:szCs w:val="28"/>
        </w:rPr>
      </w:pPr>
      <w:r w:rsidRPr="00856A91">
        <w:rPr>
          <w:rFonts w:eastAsia="Calibri" w:cs="Times New Roman"/>
          <w:b/>
          <w:sz w:val="28"/>
          <w:szCs w:val="28"/>
        </w:rPr>
        <w:t xml:space="preserve">Statement </w:t>
      </w:r>
    </w:p>
    <w:p w14:paraId="6C51B0B3" w14:textId="77777777" w:rsidR="00856A91" w:rsidRPr="00856A91" w:rsidRDefault="00856A91" w:rsidP="00856A91">
      <w:pPr>
        <w:pBdr>
          <w:bottom w:val="single" w:sz="4" w:space="6" w:color="auto"/>
        </w:pBdr>
        <w:spacing w:after="0" w:line="276" w:lineRule="auto"/>
        <w:jc w:val="center"/>
        <w:rPr>
          <w:rFonts w:eastAsia="Calibri" w:cs="Times New Roman"/>
          <w:b/>
          <w:sz w:val="28"/>
          <w:szCs w:val="28"/>
        </w:rPr>
      </w:pPr>
      <w:r w:rsidRPr="00856A91">
        <w:rPr>
          <w:rFonts w:eastAsia="Calibri" w:cs="Times New Roman"/>
          <w:b/>
          <w:sz w:val="28"/>
          <w:szCs w:val="28"/>
        </w:rPr>
        <w:t>40</w:t>
      </w:r>
      <w:r w:rsidRPr="00856A91">
        <w:rPr>
          <w:rFonts w:eastAsia="Calibri" w:cs="Times New Roman"/>
          <w:b/>
          <w:sz w:val="28"/>
          <w:szCs w:val="28"/>
          <w:vertAlign w:val="superscript"/>
        </w:rPr>
        <w:t>th</w:t>
      </w:r>
      <w:r w:rsidRPr="00856A91">
        <w:rPr>
          <w:rFonts w:eastAsia="Calibri" w:cs="Times New Roman"/>
          <w:b/>
          <w:sz w:val="28"/>
          <w:szCs w:val="28"/>
        </w:rPr>
        <w:t xml:space="preserve"> Universal Periodic Review - Iceland</w:t>
      </w:r>
    </w:p>
    <w:p w14:paraId="14F4A616" w14:textId="77777777" w:rsidR="00856A91" w:rsidRPr="00856A91" w:rsidRDefault="00856A91" w:rsidP="00856A91">
      <w:pPr>
        <w:pBdr>
          <w:bottom w:val="single" w:sz="4" w:space="6" w:color="auto"/>
        </w:pBdr>
        <w:spacing w:after="0" w:line="276" w:lineRule="auto"/>
        <w:jc w:val="center"/>
        <w:rPr>
          <w:rFonts w:eastAsia="Calibri" w:cs="Times New Roman"/>
          <w:b/>
          <w:sz w:val="28"/>
          <w:szCs w:val="28"/>
        </w:rPr>
      </w:pPr>
    </w:p>
    <w:p w14:paraId="08945291" w14:textId="77777777" w:rsidR="00856A91" w:rsidRPr="00856A91" w:rsidRDefault="00856A91" w:rsidP="00856A91">
      <w:pPr>
        <w:pBdr>
          <w:bottom w:val="single" w:sz="4" w:space="6" w:color="auto"/>
        </w:pBdr>
        <w:spacing w:after="0" w:line="276" w:lineRule="auto"/>
        <w:jc w:val="center"/>
        <w:rPr>
          <w:rFonts w:eastAsia="Calibri" w:cs="Times New Roman"/>
          <w:b/>
          <w:sz w:val="28"/>
          <w:szCs w:val="28"/>
        </w:rPr>
      </w:pPr>
      <w:r w:rsidRPr="00856A91">
        <w:rPr>
          <w:rFonts w:eastAsia="Calibri" w:cs="Times New Roman"/>
          <w:b/>
          <w:sz w:val="28"/>
          <w:szCs w:val="28"/>
        </w:rPr>
        <w:t>Tuesday 25</w:t>
      </w:r>
      <w:r w:rsidRPr="00856A91">
        <w:rPr>
          <w:rFonts w:eastAsia="Calibri" w:cs="Times New Roman"/>
          <w:b/>
          <w:sz w:val="28"/>
          <w:szCs w:val="28"/>
          <w:vertAlign w:val="superscript"/>
        </w:rPr>
        <w:t>th</w:t>
      </w:r>
      <w:r w:rsidRPr="00856A91">
        <w:rPr>
          <w:rFonts w:eastAsia="Calibri" w:cs="Times New Roman"/>
          <w:b/>
          <w:sz w:val="28"/>
          <w:szCs w:val="28"/>
        </w:rPr>
        <w:t xml:space="preserve"> January 2022</w:t>
      </w:r>
    </w:p>
    <w:p w14:paraId="3D303D79" w14:textId="77777777" w:rsidR="00856A91" w:rsidRPr="00856A91" w:rsidRDefault="00856A91" w:rsidP="00856A91">
      <w:pPr>
        <w:spacing w:after="0" w:line="276" w:lineRule="auto"/>
        <w:rPr>
          <w:rFonts w:eastAsia="Calibri" w:cs="Times New Roman"/>
          <w:szCs w:val="24"/>
        </w:rPr>
      </w:pPr>
    </w:p>
    <w:p w14:paraId="7EB318A7" w14:textId="77777777" w:rsidR="00856A91" w:rsidRPr="00856A91" w:rsidRDefault="00856A91" w:rsidP="00856A91">
      <w:pPr>
        <w:spacing w:after="0" w:line="276" w:lineRule="auto"/>
        <w:jc w:val="both"/>
        <w:rPr>
          <w:rFonts w:eastAsia="Calibri" w:cs="Arial"/>
          <w:szCs w:val="24"/>
        </w:rPr>
      </w:pPr>
      <w:r w:rsidRPr="00856A91">
        <w:rPr>
          <w:rFonts w:eastAsia="Calibri" w:cs="Arial"/>
          <w:szCs w:val="24"/>
        </w:rPr>
        <w:t xml:space="preserve">The United Kingdom acknowledges Iceland’s strong human rights record, welcoming the high priority Iceland has given to the work of the Human Rights Council. </w:t>
      </w:r>
    </w:p>
    <w:p w14:paraId="37C5CCBC" w14:textId="77777777" w:rsidR="00856A91" w:rsidRPr="00856A91" w:rsidRDefault="00856A91" w:rsidP="00856A91">
      <w:pPr>
        <w:spacing w:after="0" w:line="276" w:lineRule="auto"/>
        <w:jc w:val="both"/>
        <w:rPr>
          <w:rFonts w:eastAsia="Calibri" w:cs="Arial"/>
          <w:szCs w:val="24"/>
        </w:rPr>
      </w:pPr>
    </w:p>
    <w:p w14:paraId="3A4C0AC2" w14:textId="77777777" w:rsidR="00856A91" w:rsidRPr="00856A91" w:rsidRDefault="00856A91" w:rsidP="00856A91">
      <w:pPr>
        <w:spacing w:after="0" w:line="276" w:lineRule="auto"/>
        <w:rPr>
          <w:rFonts w:eastAsia="Calibri" w:cs="Arial"/>
          <w:szCs w:val="24"/>
        </w:rPr>
      </w:pPr>
      <w:r w:rsidRPr="00856A91">
        <w:rPr>
          <w:rFonts w:eastAsia="Calibri" w:cs="Arial"/>
          <w:szCs w:val="24"/>
        </w:rPr>
        <w:t>We commend Iceland on topping the 2021 global gender gap index rankings and voting in two novel legal acts on Gender Autonomy.</w:t>
      </w:r>
    </w:p>
    <w:p w14:paraId="124592BD" w14:textId="77777777" w:rsidR="00856A91" w:rsidRPr="00856A91" w:rsidRDefault="00856A91" w:rsidP="00856A91">
      <w:pPr>
        <w:spacing w:after="0" w:line="276" w:lineRule="auto"/>
        <w:rPr>
          <w:rFonts w:eastAsia="Calibri" w:cs="Arial"/>
          <w:szCs w:val="24"/>
        </w:rPr>
      </w:pPr>
    </w:p>
    <w:p w14:paraId="121B2378" w14:textId="77777777" w:rsidR="00856A91" w:rsidRPr="00856A91" w:rsidRDefault="00856A91" w:rsidP="00856A91">
      <w:pPr>
        <w:spacing w:after="0" w:line="276" w:lineRule="auto"/>
        <w:rPr>
          <w:rFonts w:eastAsia="Calibri" w:cs="Arial"/>
          <w:szCs w:val="24"/>
        </w:rPr>
      </w:pPr>
      <w:r w:rsidRPr="00856A91">
        <w:rPr>
          <w:rFonts w:eastAsia="Calibri" w:cs="Arial"/>
          <w:szCs w:val="24"/>
        </w:rPr>
        <w:t xml:space="preserve">The UK welcomes Iceland’s commitment to media freedom and commends its ratification of OPCAT in 2019. We are pleased to see the seriousness which Iceland attaches to combatting human slavery including by introducing a new Human Slavery act in 2021.  </w:t>
      </w:r>
    </w:p>
    <w:p w14:paraId="362C7F06" w14:textId="77777777" w:rsidR="00856A91" w:rsidRPr="00856A91" w:rsidRDefault="00856A91" w:rsidP="00856A91">
      <w:pPr>
        <w:tabs>
          <w:tab w:val="left" w:pos="7475"/>
        </w:tabs>
        <w:spacing w:after="0" w:line="276" w:lineRule="auto"/>
        <w:jc w:val="both"/>
        <w:rPr>
          <w:rFonts w:eastAsia="Calibri" w:cs="Arial"/>
          <w:szCs w:val="24"/>
        </w:rPr>
      </w:pPr>
      <w:r w:rsidRPr="00856A91">
        <w:rPr>
          <w:rFonts w:eastAsia="Calibri" w:cs="Arial"/>
          <w:szCs w:val="24"/>
        </w:rPr>
        <w:tab/>
      </w:r>
    </w:p>
    <w:p w14:paraId="6411C725" w14:textId="77777777" w:rsidR="00856A91" w:rsidRPr="00856A91" w:rsidRDefault="00856A91" w:rsidP="00856A91">
      <w:pPr>
        <w:spacing w:after="0" w:line="276" w:lineRule="auto"/>
        <w:jc w:val="both"/>
        <w:rPr>
          <w:rFonts w:eastAsia="Calibri" w:cs="Arial"/>
          <w:szCs w:val="24"/>
        </w:rPr>
      </w:pPr>
      <w:r w:rsidRPr="00856A91">
        <w:rPr>
          <w:rFonts w:eastAsia="Calibri" w:cs="Arial"/>
          <w:szCs w:val="24"/>
        </w:rPr>
        <w:t>We recommend Iceland:</w:t>
      </w:r>
    </w:p>
    <w:p w14:paraId="1911B89A" w14:textId="77777777" w:rsidR="00856A91" w:rsidRPr="00856A91" w:rsidRDefault="00856A91" w:rsidP="00856A91">
      <w:pPr>
        <w:spacing w:after="0" w:line="276" w:lineRule="auto"/>
        <w:jc w:val="both"/>
        <w:rPr>
          <w:rFonts w:eastAsia="Calibri" w:cs="Arial"/>
          <w:szCs w:val="24"/>
        </w:rPr>
      </w:pPr>
    </w:p>
    <w:p w14:paraId="57E39D79" w14:textId="77777777" w:rsidR="00856A91" w:rsidRPr="00856A91" w:rsidRDefault="00856A91" w:rsidP="00856A91">
      <w:pPr>
        <w:numPr>
          <w:ilvl w:val="0"/>
          <w:numId w:val="1"/>
        </w:numPr>
        <w:spacing w:after="0" w:line="276" w:lineRule="auto"/>
        <w:ind w:left="360"/>
        <w:jc w:val="both"/>
        <w:rPr>
          <w:rFonts w:eastAsia="Calibri" w:cs="Arial"/>
          <w:szCs w:val="24"/>
          <w:lang w:val="en-AU"/>
        </w:rPr>
      </w:pPr>
      <w:r w:rsidRPr="00856A91">
        <w:rPr>
          <w:rFonts w:eastAsia="Calibri" w:cs="Arial"/>
          <w:szCs w:val="24"/>
          <w:lang w:val="en-AU"/>
        </w:rPr>
        <w:t xml:space="preserve">Build upon the 2021 Human Slavery act by increasing training for police, prosecutors and judges on investigating and prosecuting perpetrators of modern slavery offences; </w:t>
      </w:r>
    </w:p>
    <w:p w14:paraId="521D0745" w14:textId="77777777" w:rsidR="00856A91" w:rsidRPr="00856A91" w:rsidRDefault="00856A91" w:rsidP="00856A91">
      <w:pPr>
        <w:spacing w:after="0" w:line="276" w:lineRule="auto"/>
        <w:ind w:left="360"/>
        <w:jc w:val="both"/>
        <w:rPr>
          <w:rFonts w:eastAsia="Calibri" w:cs="Arial"/>
          <w:szCs w:val="24"/>
          <w:lang w:val="en-AU"/>
        </w:rPr>
      </w:pPr>
    </w:p>
    <w:p w14:paraId="3EACB384" w14:textId="77777777" w:rsidR="00856A91" w:rsidRPr="00856A91" w:rsidRDefault="00856A91" w:rsidP="00856A91">
      <w:pPr>
        <w:numPr>
          <w:ilvl w:val="0"/>
          <w:numId w:val="1"/>
        </w:numPr>
        <w:spacing w:after="0" w:line="276" w:lineRule="auto"/>
        <w:ind w:left="360"/>
        <w:jc w:val="both"/>
        <w:rPr>
          <w:rFonts w:eastAsia="Calibri" w:cs="Arial"/>
          <w:szCs w:val="24"/>
          <w:lang w:val="en-AU"/>
        </w:rPr>
      </w:pPr>
      <w:r w:rsidRPr="00856A91">
        <w:rPr>
          <w:rFonts w:eastAsia="Calibri" w:cs="Arial"/>
          <w:szCs w:val="24"/>
        </w:rPr>
        <w:t xml:space="preserve">Ensure an </w:t>
      </w:r>
      <w:r w:rsidRPr="00856A91">
        <w:rPr>
          <w:rFonts w:eastAsia="Calibri" w:cs="Arial"/>
          <w:szCs w:val="24"/>
          <w:lang w:val="en-AU"/>
        </w:rPr>
        <w:t xml:space="preserve">open, merit-based process when selecting national candidates for UN Treaty Body elections; </w:t>
      </w:r>
    </w:p>
    <w:p w14:paraId="026F9371" w14:textId="77777777" w:rsidR="00856A91" w:rsidRPr="00856A91" w:rsidRDefault="00856A91" w:rsidP="00856A91">
      <w:pPr>
        <w:spacing w:after="0" w:line="276" w:lineRule="auto"/>
        <w:ind w:left="360"/>
        <w:jc w:val="both"/>
        <w:rPr>
          <w:rFonts w:eastAsia="Calibri" w:cs="Arial"/>
          <w:szCs w:val="24"/>
          <w:lang w:val="en-AU"/>
        </w:rPr>
      </w:pPr>
    </w:p>
    <w:p w14:paraId="0D780A47" w14:textId="77777777" w:rsidR="00856A91" w:rsidRPr="00856A91" w:rsidRDefault="00856A91" w:rsidP="00856A91">
      <w:pPr>
        <w:numPr>
          <w:ilvl w:val="0"/>
          <w:numId w:val="1"/>
        </w:numPr>
        <w:spacing w:after="0" w:line="276" w:lineRule="auto"/>
        <w:ind w:left="360"/>
        <w:jc w:val="both"/>
        <w:rPr>
          <w:rFonts w:eastAsia="Calibri" w:cs="Arial"/>
          <w:szCs w:val="24"/>
          <w:lang w:val="en-AU"/>
        </w:rPr>
      </w:pPr>
      <w:r w:rsidRPr="00856A91">
        <w:rPr>
          <w:rFonts w:eastAsia="Calibri" w:cs="Arial"/>
          <w:szCs w:val="24"/>
        </w:rPr>
        <w:t>Introduce a criminal law provision that expressly considers racist motivation of an offence as an aggravating circumstance.</w:t>
      </w:r>
    </w:p>
    <w:p w14:paraId="512F106C" w14:textId="77777777" w:rsidR="00856A91" w:rsidRPr="00856A91" w:rsidRDefault="00856A91" w:rsidP="00856A91">
      <w:pPr>
        <w:spacing w:after="0" w:line="276" w:lineRule="auto"/>
        <w:ind w:left="720"/>
        <w:jc w:val="both"/>
        <w:rPr>
          <w:rFonts w:eastAsia="Calibri" w:cs="Arial"/>
          <w:szCs w:val="24"/>
        </w:rPr>
      </w:pPr>
    </w:p>
    <w:p w14:paraId="1595ECC8" w14:textId="77777777" w:rsidR="00856A91" w:rsidRPr="00856A91" w:rsidRDefault="00856A91" w:rsidP="00856A91">
      <w:pPr>
        <w:spacing w:after="0" w:line="276" w:lineRule="auto"/>
        <w:jc w:val="both"/>
        <w:rPr>
          <w:rFonts w:eastAsia="Calibri" w:cs="Times New Roman"/>
          <w:szCs w:val="24"/>
        </w:rPr>
      </w:pPr>
      <w:r w:rsidRPr="00856A91">
        <w:rPr>
          <w:rFonts w:eastAsia="Calibri" w:cs="Times New Roman"/>
          <w:szCs w:val="24"/>
        </w:rPr>
        <w:t>Thank you.</w:t>
      </w:r>
    </w:p>
    <w:p w14:paraId="33A97D90" w14:textId="77777777" w:rsidR="00BC261E" w:rsidRDefault="00BC261E">
      <w:bookmarkStart w:id="0" w:name="_GoBack"/>
      <w:bookmarkEnd w:id="0"/>
    </w:p>
    <w:sectPr w:rsidR="00BC261E" w:rsidSect="00751AA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4443E" w14:textId="77777777" w:rsidR="00D065DF" w:rsidRDefault="00856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BA72F" w14:textId="77777777" w:rsidR="00751AA3" w:rsidRPr="00751AA3" w:rsidRDefault="00856A91" w:rsidP="006F688E">
    <w:pPr>
      <w:pStyle w:val="Footer"/>
      <w:rPr>
        <w:sz w:val="16"/>
        <w:szCs w:val="16"/>
      </w:rPr>
    </w:pPr>
    <w:r>
      <w:rPr>
        <w:sz w:val="16"/>
        <w:szCs w:val="16"/>
      </w:rPr>
      <w:t>Not protectively marked</w:t>
    </w:r>
    <w:r>
      <w:rPr>
        <w:sz w:val="16"/>
        <w:szCs w:val="16"/>
      </w:rPr>
      <w:tab/>
    </w:r>
    <w:r>
      <w:rPr>
        <w:sz w:val="16"/>
        <w:szCs w:val="16"/>
      </w:rPr>
      <w:tab/>
    </w:r>
    <w:r w:rsidRPr="00751AA3">
      <w:rPr>
        <w:sz w:val="16"/>
        <w:szCs w:val="16"/>
      </w:rPr>
      <w:fldChar w:fldCharType="begin"/>
    </w:r>
    <w:r w:rsidRPr="00751AA3">
      <w:rPr>
        <w:sz w:val="16"/>
        <w:szCs w:val="16"/>
      </w:rPr>
      <w:instrText xml:space="preserve"> PAGE   \* MERGEFORMAT </w:instrText>
    </w:r>
    <w:r w:rsidRPr="00751AA3">
      <w:rPr>
        <w:sz w:val="16"/>
        <w:szCs w:val="16"/>
      </w:rPr>
      <w:fldChar w:fldCharType="separate"/>
    </w:r>
    <w:r>
      <w:rPr>
        <w:noProof/>
        <w:sz w:val="16"/>
        <w:szCs w:val="16"/>
      </w:rPr>
      <w:t>2</w:t>
    </w:r>
    <w:r w:rsidRPr="00751AA3">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A4A5A" w14:textId="77777777" w:rsidR="00D065DF" w:rsidRDefault="00856A9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48A4" w14:textId="77777777" w:rsidR="00D065DF" w:rsidRDefault="00856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3DF71" w14:textId="77777777" w:rsidR="00D065DF" w:rsidRDefault="00856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ADF0E" w14:textId="77777777" w:rsidR="004854D5" w:rsidRPr="006F688E" w:rsidRDefault="00856A91">
    <w:pPr>
      <w:pStyle w:val="Header"/>
      <w:rPr>
        <w:sz w:val="16"/>
      </w:rPr>
    </w:pPr>
    <w:r>
      <w:rPr>
        <w:noProof/>
        <w:lang w:eastAsia="en-GB"/>
      </w:rPr>
      <w:drawing>
        <wp:anchor distT="0" distB="0" distL="114300" distR="114300" simplePos="0" relativeHeight="251659264" behindDoc="0" locked="0" layoutInCell="1" allowOverlap="1" wp14:anchorId="212B339D" wp14:editId="1167C470">
          <wp:simplePos x="0" y="0"/>
          <wp:positionH relativeFrom="column">
            <wp:posOffset>-76200</wp:posOffset>
          </wp:positionH>
          <wp:positionV relativeFrom="paragraph">
            <wp:posOffset>-30480</wp:posOffset>
          </wp:positionV>
          <wp:extent cx="1562100" cy="1336040"/>
          <wp:effectExtent l="0" t="0" r="0" b="0"/>
          <wp:wrapTopAndBottom/>
          <wp:docPr id="1" name="Picture 1" descr="22 FCO_UKM_CH_GVA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FCO_UKM_CH_GVA_PS_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817"/>
    <w:multiLevelType w:val="hybridMultilevel"/>
    <w:tmpl w:val="414C7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91"/>
    <w:rsid w:val="003D5904"/>
    <w:rsid w:val="00467DA4"/>
    <w:rsid w:val="00856A91"/>
    <w:rsid w:val="00BC2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5577"/>
  <w15:chartTrackingRefBased/>
  <w15:docId w15:val="{E84002CA-DEBF-43BF-93AD-30D5D93B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6A91"/>
    <w:pPr>
      <w:tabs>
        <w:tab w:val="center" w:pos="4513"/>
        <w:tab w:val="right" w:pos="9026"/>
      </w:tabs>
      <w:spacing w:after="0" w:line="240" w:lineRule="auto"/>
    </w:pPr>
    <w:rPr>
      <w:rFonts w:eastAsia="Calibri" w:cs="Times New Roman"/>
      <w:sz w:val="22"/>
    </w:rPr>
  </w:style>
  <w:style w:type="character" w:customStyle="1" w:styleId="HeaderChar">
    <w:name w:val="Header Char"/>
    <w:basedOn w:val="DefaultParagraphFont"/>
    <w:link w:val="Header"/>
    <w:uiPriority w:val="99"/>
    <w:semiHidden/>
    <w:rsid w:val="00856A91"/>
    <w:rPr>
      <w:rFonts w:eastAsia="Calibri" w:cs="Times New Roman"/>
      <w:sz w:val="22"/>
    </w:rPr>
  </w:style>
  <w:style w:type="paragraph" w:styleId="Footer">
    <w:name w:val="footer"/>
    <w:basedOn w:val="Normal"/>
    <w:link w:val="FooterChar"/>
    <w:uiPriority w:val="99"/>
    <w:unhideWhenUsed/>
    <w:rsid w:val="00856A91"/>
    <w:pPr>
      <w:tabs>
        <w:tab w:val="center" w:pos="4513"/>
        <w:tab w:val="right" w:pos="9026"/>
      </w:tabs>
      <w:spacing w:after="0" w:line="240" w:lineRule="auto"/>
    </w:pPr>
    <w:rPr>
      <w:rFonts w:eastAsia="Calibri" w:cs="Times New Roman"/>
      <w:sz w:val="22"/>
    </w:rPr>
  </w:style>
  <w:style w:type="character" w:customStyle="1" w:styleId="FooterChar">
    <w:name w:val="Footer Char"/>
    <w:basedOn w:val="DefaultParagraphFont"/>
    <w:link w:val="Footer"/>
    <w:uiPriority w:val="99"/>
    <w:rsid w:val="00856A91"/>
    <w:rPr>
      <w:rFonts w:eastAsia="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1A364-9D82-47E9-8391-22CA54A3DA6E}"/>
</file>

<file path=customXml/itemProps2.xml><?xml version="1.0" encoding="utf-8"?>
<ds:datastoreItem xmlns:ds="http://schemas.openxmlformats.org/officeDocument/2006/customXml" ds:itemID="{7DACF849-46E1-4E5A-BC2A-8C413CDB7742}"/>
</file>

<file path=customXml/itemProps3.xml><?xml version="1.0" encoding="utf-8"?>
<ds:datastoreItem xmlns:ds="http://schemas.openxmlformats.org/officeDocument/2006/customXml" ds:itemID="{A4942779-EE20-4384-A0FC-893E0FEFDC20}"/>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Kameni Chaddha</dc:creator>
  <cp:keywords/>
  <dc:description/>
  <cp:lastModifiedBy>Kameni Chaddha</cp:lastModifiedBy>
  <cp:revision>1</cp:revision>
  <dcterms:created xsi:type="dcterms:W3CDTF">2022-01-21T14:37:00Z</dcterms:created>
  <dcterms:modified xsi:type="dcterms:W3CDTF">2022-01-21T14:37:00Z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