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D4F5" w14:textId="77777777" w:rsidR="003E385E" w:rsidRPr="003E385E" w:rsidRDefault="003E385E" w:rsidP="003E385E">
      <w:pPr>
        <w:pStyle w:val="NoSpacing"/>
        <w:jc w:val="center"/>
        <w:rPr>
          <w:rFonts w:ascii="Arial" w:hAnsi="Arial" w:cs="Arial"/>
          <w:b/>
          <w:bCs/>
        </w:rPr>
      </w:pPr>
      <w:r w:rsidRPr="003E385E">
        <w:rPr>
          <w:rFonts w:ascii="Arial" w:hAnsi="Arial" w:cs="Arial"/>
          <w:b/>
          <w:bCs/>
        </w:rPr>
        <w:t>UPR 40, January 26, 2022</w:t>
      </w:r>
    </w:p>
    <w:p w14:paraId="08AE8244" w14:textId="1AF47AE6" w:rsidR="003E385E" w:rsidRPr="003E385E" w:rsidRDefault="003E385E" w:rsidP="003E385E">
      <w:pPr>
        <w:pStyle w:val="NoSpacing"/>
        <w:jc w:val="center"/>
        <w:rPr>
          <w:rFonts w:ascii="Arial" w:hAnsi="Arial" w:cs="Arial"/>
          <w:b/>
          <w:bCs/>
        </w:rPr>
      </w:pPr>
      <w:r w:rsidRPr="003E385E">
        <w:rPr>
          <w:rFonts w:ascii="Arial" w:hAnsi="Arial" w:cs="Arial"/>
          <w:b/>
          <w:bCs/>
        </w:rPr>
        <w:t xml:space="preserve">Recommendations by Canada </w:t>
      </w:r>
      <w:r w:rsidRPr="003E385E">
        <w:rPr>
          <w:rFonts w:ascii="Arial" w:hAnsi="Arial" w:cs="Arial"/>
          <w:b/>
          <w:bCs/>
        </w:rPr>
        <w:t>for Zimbabwe’s UPR</w:t>
      </w:r>
    </w:p>
    <w:p w14:paraId="29C81437" w14:textId="77777777" w:rsidR="003E385E" w:rsidRPr="00953A8C" w:rsidRDefault="003E385E" w:rsidP="003E385E">
      <w:pPr>
        <w:pStyle w:val="NoSpacing"/>
        <w:rPr>
          <w:rFonts w:ascii="Arial" w:hAnsi="Arial" w:cs="Arial"/>
        </w:rPr>
      </w:pPr>
    </w:p>
    <w:p w14:paraId="15ED020A" w14:textId="77777777" w:rsidR="003E385E" w:rsidRDefault="003E385E" w:rsidP="003E385E">
      <w:pPr>
        <w:pStyle w:val="NoSpacing"/>
        <w:rPr>
          <w:rFonts w:ascii="Arial" w:hAnsi="Arial" w:cs="Arial"/>
          <w:b/>
        </w:rPr>
      </w:pPr>
    </w:p>
    <w:p w14:paraId="4073FE7E" w14:textId="77777777" w:rsidR="003E385E" w:rsidRDefault="003E385E" w:rsidP="003E385E">
      <w:pPr>
        <w:pStyle w:val="NoSpacing"/>
        <w:rPr>
          <w:rFonts w:ascii="Arial" w:hAnsi="Arial" w:cs="Arial"/>
        </w:rPr>
      </w:pPr>
      <w:r>
        <w:rPr>
          <w:rFonts w:ascii="Arial" w:hAnsi="Arial" w:cs="Arial"/>
        </w:rPr>
        <w:t xml:space="preserve">Thank you, Mister President. </w:t>
      </w:r>
    </w:p>
    <w:p w14:paraId="3CF6FED7" w14:textId="77777777" w:rsidR="003E385E" w:rsidRDefault="003E385E" w:rsidP="003E385E">
      <w:pPr>
        <w:pStyle w:val="NoSpacing"/>
        <w:rPr>
          <w:rFonts w:ascii="Arial" w:hAnsi="Arial" w:cs="Arial"/>
        </w:rPr>
      </w:pPr>
    </w:p>
    <w:p w14:paraId="6A9B5A7D" w14:textId="77777777" w:rsidR="003E385E" w:rsidRDefault="003E385E" w:rsidP="003E385E">
      <w:pPr>
        <w:pStyle w:val="NoSpacing"/>
        <w:rPr>
          <w:rFonts w:ascii="Arial" w:hAnsi="Arial" w:cs="Arial"/>
        </w:rPr>
      </w:pPr>
      <w:r w:rsidRPr="004261C4">
        <w:rPr>
          <w:rFonts w:ascii="Arial" w:hAnsi="Arial" w:cs="Arial"/>
        </w:rPr>
        <w:t>Canada welcom</w:t>
      </w:r>
      <w:r>
        <w:rPr>
          <w:rFonts w:ascii="Arial" w:hAnsi="Arial" w:cs="Arial"/>
        </w:rPr>
        <w:t>es Zimbabwe’s participation in the UPR process and acknowledges that some positive steps have been taken by Zimbabwe to bring the country’s</w:t>
      </w:r>
      <w:r w:rsidRPr="00442E55">
        <w:rPr>
          <w:rFonts w:ascii="Arial" w:hAnsi="Arial" w:cs="Arial"/>
        </w:rPr>
        <w:t xml:space="preserve"> laws</w:t>
      </w:r>
      <w:r>
        <w:rPr>
          <w:rFonts w:ascii="Arial" w:hAnsi="Arial" w:cs="Arial"/>
        </w:rPr>
        <w:t xml:space="preserve"> into line</w:t>
      </w:r>
      <w:r w:rsidRPr="00442E55">
        <w:rPr>
          <w:rFonts w:ascii="Arial" w:hAnsi="Arial" w:cs="Arial"/>
        </w:rPr>
        <w:t xml:space="preserve"> with provisions of the 2013 Constitution</w:t>
      </w:r>
      <w:r>
        <w:rPr>
          <w:rFonts w:ascii="Arial" w:hAnsi="Arial" w:cs="Arial"/>
        </w:rPr>
        <w:t>.</w:t>
      </w:r>
    </w:p>
    <w:p w14:paraId="64EB6C30" w14:textId="77777777" w:rsidR="003E385E" w:rsidRDefault="003E385E" w:rsidP="003E385E">
      <w:pPr>
        <w:pStyle w:val="NoSpacing"/>
        <w:rPr>
          <w:rFonts w:ascii="Arial" w:hAnsi="Arial" w:cs="Arial"/>
        </w:rPr>
      </w:pPr>
    </w:p>
    <w:p w14:paraId="36A2542A" w14:textId="77777777" w:rsidR="003E385E" w:rsidRDefault="003E385E" w:rsidP="003E385E">
      <w:pPr>
        <w:pStyle w:val="NoSpacing"/>
        <w:rPr>
          <w:rFonts w:ascii="Arial" w:hAnsi="Arial" w:cs="Arial"/>
        </w:rPr>
      </w:pPr>
      <w:r>
        <w:rPr>
          <w:rFonts w:ascii="Arial" w:hAnsi="Arial" w:cs="Arial"/>
        </w:rPr>
        <w:t xml:space="preserve">Canada urges the Government to expeditiously pursue full re-alignment of laws in accordance with the 2013 Constitution, and to ensure fair and equal enforcement of its provisions. </w:t>
      </w:r>
    </w:p>
    <w:p w14:paraId="0C83AA39" w14:textId="77777777" w:rsidR="003E385E" w:rsidRPr="00953A8C" w:rsidRDefault="003E385E" w:rsidP="003E385E">
      <w:pPr>
        <w:pStyle w:val="NoSpacing"/>
        <w:rPr>
          <w:rFonts w:ascii="Arial" w:hAnsi="Arial" w:cs="Arial"/>
        </w:rPr>
      </w:pPr>
    </w:p>
    <w:p w14:paraId="322613D1" w14:textId="77777777" w:rsidR="003E385E" w:rsidRPr="00953A8C" w:rsidRDefault="003E385E" w:rsidP="003E385E">
      <w:pPr>
        <w:pStyle w:val="NoSpacing"/>
        <w:rPr>
          <w:rFonts w:ascii="Arial" w:hAnsi="Arial" w:cs="Arial"/>
        </w:rPr>
      </w:pPr>
      <w:r>
        <w:rPr>
          <w:rFonts w:ascii="Arial" w:hAnsi="Arial" w:cs="Arial"/>
        </w:rPr>
        <w:t>Canada recommends that Zimbabwe</w:t>
      </w:r>
      <w:r w:rsidRPr="00953A8C">
        <w:rPr>
          <w:rFonts w:ascii="Arial" w:hAnsi="Arial" w:cs="Arial"/>
        </w:rPr>
        <w:t>:</w:t>
      </w:r>
    </w:p>
    <w:p w14:paraId="79D2FADC" w14:textId="77777777" w:rsidR="003E385E" w:rsidRPr="00953A8C" w:rsidRDefault="003E385E" w:rsidP="003E385E">
      <w:pPr>
        <w:pStyle w:val="NoSpacing"/>
        <w:rPr>
          <w:rFonts w:ascii="Arial" w:hAnsi="Arial" w:cs="Arial"/>
        </w:rPr>
      </w:pPr>
    </w:p>
    <w:p w14:paraId="2DEEC422" w14:textId="77777777" w:rsidR="003E385E" w:rsidRPr="00C72343" w:rsidRDefault="003E385E" w:rsidP="003E385E">
      <w:pPr>
        <w:pStyle w:val="ListParagraph"/>
        <w:numPr>
          <w:ilvl w:val="0"/>
          <w:numId w:val="9"/>
        </w:numPr>
        <w:rPr>
          <w:rFonts w:ascii="Arial" w:hAnsi="Arial" w:cs="Arial"/>
        </w:rPr>
      </w:pPr>
      <w:r w:rsidRPr="00C72343">
        <w:rPr>
          <w:rFonts w:ascii="Arial" w:hAnsi="Arial" w:cs="Arial"/>
        </w:rPr>
        <w:t>Align the age of consent for marriage under the Customary Mar</w:t>
      </w:r>
      <w:r>
        <w:rPr>
          <w:rFonts w:ascii="Arial" w:hAnsi="Arial" w:cs="Arial"/>
        </w:rPr>
        <w:t>riage Act and the Marriage Act (</w:t>
      </w:r>
      <w:r w:rsidRPr="00C72343">
        <w:rPr>
          <w:rFonts w:ascii="Arial" w:hAnsi="Arial" w:cs="Arial"/>
        </w:rPr>
        <w:t>which is</w:t>
      </w:r>
      <w:r>
        <w:rPr>
          <w:rFonts w:ascii="Arial" w:hAnsi="Arial" w:cs="Arial"/>
        </w:rPr>
        <w:t xml:space="preserve"> </w:t>
      </w:r>
      <w:r w:rsidRPr="00C72343">
        <w:rPr>
          <w:rFonts w:ascii="Arial" w:hAnsi="Arial" w:cs="Arial"/>
        </w:rPr>
        <w:t>16 years old</w:t>
      </w:r>
      <w:r>
        <w:rPr>
          <w:rFonts w:ascii="Arial" w:hAnsi="Arial" w:cs="Arial"/>
        </w:rPr>
        <w:t>) to the Constitution (</w:t>
      </w:r>
      <w:r w:rsidRPr="00C72343">
        <w:rPr>
          <w:rFonts w:ascii="Arial" w:hAnsi="Arial" w:cs="Arial"/>
        </w:rPr>
        <w:t>which is 18 years old</w:t>
      </w:r>
      <w:r>
        <w:rPr>
          <w:rFonts w:ascii="Arial" w:hAnsi="Arial" w:cs="Arial"/>
        </w:rPr>
        <w:t>, the legal international benchmark for marriage)</w:t>
      </w:r>
      <w:r w:rsidRPr="00C72343">
        <w:rPr>
          <w:rFonts w:ascii="Arial" w:hAnsi="Arial" w:cs="Arial"/>
        </w:rPr>
        <w:t>.</w:t>
      </w:r>
    </w:p>
    <w:p w14:paraId="3BE709B8" w14:textId="77777777" w:rsidR="003E385E" w:rsidRDefault="003E385E" w:rsidP="003E385E">
      <w:pPr>
        <w:pStyle w:val="NoSpacing"/>
        <w:ind w:left="1080"/>
        <w:rPr>
          <w:rFonts w:ascii="Arial" w:hAnsi="Arial" w:cs="Arial"/>
        </w:rPr>
      </w:pPr>
    </w:p>
    <w:p w14:paraId="296CA89E" w14:textId="77777777" w:rsidR="003E385E" w:rsidRDefault="003E385E" w:rsidP="003E385E">
      <w:pPr>
        <w:pStyle w:val="NoSpacing"/>
        <w:numPr>
          <w:ilvl w:val="0"/>
          <w:numId w:val="9"/>
        </w:numPr>
        <w:rPr>
          <w:rFonts w:ascii="Arial" w:hAnsi="Arial" w:cs="Arial"/>
        </w:rPr>
      </w:pPr>
      <w:r>
        <w:rPr>
          <w:rFonts w:ascii="Arial" w:hAnsi="Arial" w:cs="Arial"/>
        </w:rPr>
        <w:t>Provide to all its citizens</w:t>
      </w:r>
      <w:r w:rsidRPr="0018410D">
        <w:rPr>
          <w:rFonts w:ascii="Arial" w:hAnsi="Arial" w:cs="Arial"/>
        </w:rPr>
        <w:t xml:space="preserve"> birth certificates and national </w:t>
      </w:r>
      <w:r>
        <w:rPr>
          <w:rFonts w:ascii="Arial" w:hAnsi="Arial" w:cs="Arial"/>
        </w:rPr>
        <w:t>identity</w:t>
      </w:r>
      <w:r w:rsidRPr="0018410D">
        <w:rPr>
          <w:rFonts w:ascii="Arial" w:hAnsi="Arial" w:cs="Arial"/>
        </w:rPr>
        <w:t xml:space="preserve"> cards</w:t>
      </w:r>
      <w:r>
        <w:rPr>
          <w:rFonts w:ascii="Arial" w:hAnsi="Arial" w:cs="Arial"/>
        </w:rPr>
        <w:t xml:space="preserve"> in order to ensure </w:t>
      </w:r>
      <w:r w:rsidRPr="0018410D">
        <w:rPr>
          <w:rFonts w:ascii="Arial" w:hAnsi="Arial" w:cs="Arial"/>
        </w:rPr>
        <w:t>access to education</w:t>
      </w:r>
      <w:r>
        <w:rPr>
          <w:rFonts w:ascii="Arial" w:hAnsi="Arial" w:cs="Arial"/>
        </w:rPr>
        <w:t>,</w:t>
      </w:r>
      <w:r w:rsidRPr="0018410D">
        <w:rPr>
          <w:rFonts w:ascii="Arial" w:hAnsi="Arial" w:cs="Arial"/>
        </w:rPr>
        <w:t xml:space="preserve"> government services </w:t>
      </w:r>
      <w:r>
        <w:rPr>
          <w:rFonts w:ascii="Arial" w:hAnsi="Arial" w:cs="Arial"/>
        </w:rPr>
        <w:t>and voter rolls</w:t>
      </w:r>
      <w:r w:rsidRPr="0018410D">
        <w:rPr>
          <w:rFonts w:ascii="Arial" w:hAnsi="Arial" w:cs="Arial"/>
        </w:rPr>
        <w:t>.</w:t>
      </w:r>
    </w:p>
    <w:p w14:paraId="488D87E5" w14:textId="77777777" w:rsidR="003E385E" w:rsidRDefault="003E385E" w:rsidP="003E385E">
      <w:pPr>
        <w:pStyle w:val="ListParagraph"/>
        <w:ind w:left="1080"/>
        <w:rPr>
          <w:rFonts w:ascii="Arial" w:hAnsi="Arial" w:cs="Arial"/>
        </w:rPr>
      </w:pPr>
    </w:p>
    <w:p w14:paraId="78A33581" w14:textId="77777777" w:rsidR="003E385E" w:rsidRPr="000F2005" w:rsidRDefault="003E385E" w:rsidP="003E385E">
      <w:pPr>
        <w:pStyle w:val="ListParagraph"/>
        <w:numPr>
          <w:ilvl w:val="0"/>
          <w:numId w:val="9"/>
        </w:numPr>
        <w:rPr>
          <w:rFonts w:ascii="Arial" w:hAnsi="Arial" w:cs="Arial"/>
        </w:rPr>
      </w:pPr>
      <w:r w:rsidRPr="000F2005">
        <w:rPr>
          <w:rFonts w:ascii="Arial" w:hAnsi="Arial" w:cs="Arial"/>
        </w:rPr>
        <w:t>Implement the recommendations of the Motlanthe Commission on post-election 2018 violence</w:t>
      </w:r>
      <w:r>
        <w:rPr>
          <w:rFonts w:ascii="Arial" w:hAnsi="Arial" w:cs="Arial"/>
        </w:rPr>
        <w:t>, to provide redress to victims</w:t>
      </w:r>
      <w:r w:rsidRPr="000F2005">
        <w:rPr>
          <w:rFonts w:ascii="Arial" w:hAnsi="Arial" w:cs="Arial"/>
        </w:rPr>
        <w:t>.</w:t>
      </w:r>
    </w:p>
    <w:p w14:paraId="2848837C" w14:textId="77777777" w:rsidR="003E385E" w:rsidRDefault="003E385E" w:rsidP="003E385E">
      <w:pPr>
        <w:pStyle w:val="ListParagraph"/>
        <w:ind w:left="1080"/>
        <w:rPr>
          <w:rFonts w:ascii="Arial" w:hAnsi="Arial" w:cs="Arial"/>
        </w:rPr>
      </w:pPr>
    </w:p>
    <w:p w14:paraId="00E8FC00" w14:textId="77777777" w:rsidR="003E385E" w:rsidRPr="00442E55" w:rsidRDefault="003E385E" w:rsidP="003E385E">
      <w:pPr>
        <w:pStyle w:val="ListParagraph"/>
        <w:numPr>
          <w:ilvl w:val="0"/>
          <w:numId w:val="9"/>
        </w:numPr>
        <w:rPr>
          <w:rFonts w:ascii="Arial" w:hAnsi="Arial" w:cs="Arial"/>
        </w:rPr>
      </w:pPr>
      <w:r>
        <w:rPr>
          <w:rFonts w:ascii="Arial" w:hAnsi="Arial" w:cs="Arial"/>
        </w:rPr>
        <w:t>Amend existing laws that govern civil society organizations, including the Private Voluntary Organisations Act, to ensure the protection of civic space and of the rights to freedom of peaceful assembly and of association.</w:t>
      </w:r>
    </w:p>
    <w:p w14:paraId="2C9A737A" w14:textId="77777777" w:rsidR="003E385E" w:rsidRDefault="003E385E" w:rsidP="003E385E">
      <w:pPr>
        <w:pStyle w:val="NoSpacing"/>
        <w:rPr>
          <w:rFonts w:ascii="Arial" w:hAnsi="Arial" w:cs="Arial"/>
        </w:rPr>
      </w:pPr>
    </w:p>
    <w:p w14:paraId="3C4CE21E" w14:textId="77777777" w:rsidR="003E385E" w:rsidRPr="00BA5EA5" w:rsidRDefault="003E385E" w:rsidP="003E385E">
      <w:pPr>
        <w:pStyle w:val="NoSpacing"/>
        <w:rPr>
          <w:rFonts w:ascii="Arial" w:hAnsi="Arial" w:cs="Arial"/>
        </w:rPr>
      </w:pPr>
      <w:r w:rsidRPr="00442E55">
        <w:rPr>
          <w:rFonts w:ascii="Arial" w:hAnsi="Arial" w:cs="Arial"/>
        </w:rPr>
        <w:t>Canada continues to be concerned with reports of opposition party politicians and supporters, trade unions, labour activists, teachers, nurses, doc</w:t>
      </w:r>
      <w:r>
        <w:rPr>
          <w:rFonts w:ascii="Arial" w:hAnsi="Arial" w:cs="Arial"/>
        </w:rPr>
        <w:t>tors, and human rights defenders</w:t>
      </w:r>
      <w:r w:rsidRPr="00442E55">
        <w:rPr>
          <w:rFonts w:ascii="Arial" w:hAnsi="Arial" w:cs="Arial"/>
        </w:rPr>
        <w:t xml:space="preserve"> being targeted for prosecution. As recommended during Zimbabwe’s last UPR, Canada urges the Government of Zimbabwe to ensure individuals are able to exercise their rights to freedom of expression, association, and peaceful assembly, free from intimidation and harassment.</w:t>
      </w:r>
    </w:p>
    <w:p w14:paraId="55D7FD7F" w14:textId="77777777" w:rsidR="00295563" w:rsidRPr="003E385E" w:rsidRDefault="00295563" w:rsidP="00B31261">
      <w:pPr>
        <w:spacing w:line="276" w:lineRule="auto"/>
        <w:rPr>
          <w:rFonts w:ascii="Arial" w:hAnsi="Arial" w:cs="Arial"/>
          <w:lang w:val="en-CA"/>
        </w:rPr>
      </w:pPr>
    </w:p>
    <w:sectPr w:rsidR="00295563" w:rsidRPr="003E385E"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7AF" w14:textId="77777777" w:rsidR="00E01ED0" w:rsidRDefault="00E01ED0" w:rsidP="00DC6612">
      <w:r>
        <w:separator/>
      </w:r>
    </w:p>
  </w:endnote>
  <w:endnote w:type="continuationSeparator" w:id="0">
    <w:p w14:paraId="400E2780" w14:textId="77777777" w:rsidR="00E01ED0" w:rsidRDefault="00E01ED0"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5D49956B"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122C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2C9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CC3D" w14:textId="77777777" w:rsidR="00E01ED0" w:rsidRDefault="00E01ED0" w:rsidP="00DC6612">
      <w:r>
        <w:separator/>
      </w:r>
    </w:p>
  </w:footnote>
  <w:footnote w:type="continuationSeparator" w:id="0">
    <w:p w14:paraId="11FDBBDC" w14:textId="77777777" w:rsidR="00E01ED0" w:rsidRDefault="00E01ED0"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62CEFE4C"/>
    <w:lvl w:ilvl="0" w:tplc="691A95D4">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B4399"/>
    <w:multiLevelType w:val="hybridMultilevel"/>
    <w:tmpl w:val="D570A6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3E385E"/>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01ED0"/>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4C79D-4D7B-44ED-B299-6E0B864BB353}"/>
</file>

<file path=customXml/itemProps2.xml><?xml version="1.0" encoding="utf-8"?>
<ds:datastoreItem xmlns:ds="http://schemas.openxmlformats.org/officeDocument/2006/customXml" ds:itemID="{20D9C5FD-A82C-4CA3-851E-D8D58934AB7D}"/>
</file>

<file path=customXml/itemProps3.xml><?xml version="1.0" encoding="utf-8"?>
<ds:datastoreItem xmlns:ds="http://schemas.openxmlformats.org/officeDocument/2006/customXml" ds:itemID="{1B6EAB92-FFCE-444C-B42F-AB8CE8DE0D7C}"/>
</file>

<file path=customXml/itemProps4.xml><?xml version="1.0" encoding="utf-8"?>
<ds:datastoreItem xmlns:ds="http://schemas.openxmlformats.org/officeDocument/2006/customXml" ds:itemID="{A723A46E-753F-4A48-A8AE-D49C39D7F5D7}"/>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Microsoft Office User</cp:lastModifiedBy>
  <cp:revision>2</cp:revision>
  <cp:lastPrinted>2018-06-27T06:02:00Z</cp:lastPrinted>
  <dcterms:created xsi:type="dcterms:W3CDTF">2022-01-24T13:38:00Z</dcterms:created>
  <dcterms:modified xsi:type="dcterms:W3CDTF">2022-01-24T13:38:00Z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