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7FD7F" w14:textId="1A28AAF9" w:rsidR="00295563" w:rsidRDefault="00FE396B" w:rsidP="00FE396B">
      <w:pPr>
        <w:spacing w:line="276" w:lineRule="auto"/>
        <w:jc w:val="center"/>
        <w:rPr>
          <w:rFonts w:ascii="Arial" w:hAnsi="Arial" w:cs="Arial"/>
          <w:b/>
          <w:lang w:val="en-CA"/>
        </w:rPr>
      </w:pPr>
      <w:r w:rsidRPr="00FE396B">
        <w:rPr>
          <w:rFonts w:ascii="Arial" w:hAnsi="Arial" w:cs="Arial"/>
          <w:b/>
          <w:lang w:val="en-CA"/>
        </w:rPr>
        <w:t>UPR40</w:t>
      </w:r>
    </w:p>
    <w:p w14:paraId="2533E495" w14:textId="094BD60D" w:rsidR="00FE396B" w:rsidRPr="00FE396B" w:rsidRDefault="00FE396B" w:rsidP="00FE396B">
      <w:pPr>
        <w:spacing w:line="276" w:lineRule="auto"/>
        <w:jc w:val="center"/>
        <w:rPr>
          <w:rFonts w:ascii="Arial" w:hAnsi="Arial" w:cs="Arial"/>
          <w:b/>
          <w:lang w:val="en-CA"/>
        </w:rPr>
      </w:pPr>
      <w:r>
        <w:rPr>
          <w:rFonts w:ascii="Arial" w:hAnsi="Arial" w:cs="Arial"/>
          <w:b/>
          <w:lang w:val="en-CA"/>
        </w:rPr>
        <w:t>February 1</w:t>
      </w:r>
      <w:r w:rsidRPr="00FE396B">
        <w:rPr>
          <w:rFonts w:ascii="Arial" w:hAnsi="Arial" w:cs="Arial"/>
          <w:b/>
          <w:vertAlign w:val="superscript"/>
          <w:lang w:val="en-CA"/>
        </w:rPr>
        <w:t>st</w:t>
      </w:r>
      <w:r>
        <w:rPr>
          <w:rFonts w:ascii="Arial" w:hAnsi="Arial" w:cs="Arial"/>
          <w:b/>
          <w:lang w:val="en-CA"/>
        </w:rPr>
        <w:t>, 2022</w:t>
      </w:r>
    </w:p>
    <w:p w14:paraId="69E8774F" w14:textId="48323290" w:rsidR="00FE396B" w:rsidRPr="00FE396B" w:rsidRDefault="00FE396B" w:rsidP="00FE396B">
      <w:pPr>
        <w:spacing w:after="120"/>
        <w:jc w:val="center"/>
        <w:rPr>
          <w:rFonts w:ascii="Arial" w:eastAsia="Arial" w:hAnsi="Arial" w:cs="Arial"/>
          <w:b/>
        </w:rPr>
      </w:pPr>
      <w:r w:rsidRPr="00FE396B">
        <w:rPr>
          <w:rFonts w:ascii="Arial" w:eastAsia="Arial" w:hAnsi="Arial" w:cs="Arial"/>
          <w:b/>
        </w:rPr>
        <w:t>Canada’s recommendations for Sudan’s UPR</w:t>
      </w:r>
    </w:p>
    <w:p w14:paraId="48CA99FD" w14:textId="77777777" w:rsidR="00FE396B" w:rsidRPr="00FE396B" w:rsidRDefault="00FE396B" w:rsidP="00FE396B">
      <w:pPr>
        <w:spacing w:after="120"/>
        <w:rPr>
          <w:rFonts w:ascii="Arial" w:eastAsia="Arial" w:hAnsi="Arial" w:cs="Arial"/>
          <w:b/>
        </w:rPr>
      </w:pPr>
      <w:bookmarkStart w:id="0" w:name="_GoBack"/>
      <w:bookmarkEnd w:id="0"/>
    </w:p>
    <w:p w14:paraId="1635FBA7" w14:textId="77777777" w:rsidR="00FE396B" w:rsidRPr="00FE396B" w:rsidRDefault="00FE396B" w:rsidP="00FE396B">
      <w:pPr>
        <w:rPr>
          <w:rFonts w:ascii="Arial" w:eastAsia="Arial" w:hAnsi="Arial" w:cs="Arial"/>
        </w:rPr>
      </w:pPr>
      <w:r w:rsidRPr="00FE396B">
        <w:rPr>
          <w:rFonts w:ascii="Arial" w:eastAsia="Arial" w:hAnsi="Arial" w:cs="Arial"/>
        </w:rPr>
        <w:t>Thank you, Mr. President.</w:t>
      </w:r>
    </w:p>
    <w:p w14:paraId="3003E300" w14:textId="77777777" w:rsidR="00FE396B" w:rsidRPr="00FE396B" w:rsidRDefault="00FE396B" w:rsidP="00FE396B">
      <w:pPr>
        <w:pStyle w:val="ListParagraph"/>
        <w:spacing w:before="120" w:after="120"/>
        <w:ind w:left="0"/>
        <w:contextualSpacing w:val="0"/>
        <w:rPr>
          <w:rFonts w:ascii="Arial" w:eastAsia="Arial" w:hAnsi="Arial" w:cs="Arial"/>
          <w:sz w:val="24"/>
          <w:szCs w:val="24"/>
        </w:rPr>
      </w:pPr>
      <w:r w:rsidRPr="00FE396B">
        <w:rPr>
          <w:rFonts w:ascii="Arial" w:eastAsia="Arial" w:hAnsi="Arial" w:cs="Arial"/>
          <w:sz w:val="24"/>
          <w:szCs w:val="24"/>
        </w:rPr>
        <w:t>Canada strongly condemned the October 25</w:t>
      </w:r>
      <w:r w:rsidRPr="00FE396B">
        <w:rPr>
          <w:rFonts w:ascii="Arial" w:eastAsia="Arial" w:hAnsi="Arial" w:cs="Arial"/>
          <w:sz w:val="24"/>
          <w:szCs w:val="24"/>
          <w:vertAlign w:val="superscript"/>
        </w:rPr>
        <w:t>th</w:t>
      </w:r>
      <w:r w:rsidRPr="00FE396B">
        <w:rPr>
          <w:rFonts w:ascii="Arial" w:eastAsia="Arial" w:hAnsi="Arial" w:cs="Arial"/>
          <w:sz w:val="24"/>
          <w:szCs w:val="24"/>
        </w:rPr>
        <w:t xml:space="preserve"> unconstitutional military takeover and called for the restoration of the transition to a civilian-led government. The subsequent unwarranted arrests and repression are unacceptable to Canada and to the broader international community. We stand alongside the Sudanese people in their call for a return to democratic transition and restoration of the transition process, and for an immediate end to all forms of violence being committed against protesters, including sexual and gender-based violence.</w:t>
      </w:r>
    </w:p>
    <w:p w14:paraId="20284CB8" w14:textId="77777777" w:rsidR="00FE396B" w:rsidRPr="00FE396B" w:rsidRDefault="00FE396B" w:rsidP="00FE396B">
      <w:pPr>
        <w:pStyle w:val="ListParagraph"/>
        <w:spacing w:before="120" w:after="120"/>
        <w:ind w:left="0"/>
        <w:contextualSpacing w:val="0"/>
        <w:rPr>
          <w:rFonts w:ascii="Arial" w:eastAsia="Arial" w:hAnsi="Arial" w:cs="Arial"/>
          <w:sz w:val="24"/>
          <w:szCs w:val="24"/>
        </w:rPr>
      </w:pPr>
      <w:r w:rsidRPr="00FE396B">
        <w:rPr>
          <w:rFonts w:ascii="Arial" w:eastAsia="Arial" w:hAnsi="Arial" w:cs="Arial"/>
          <w:sz w:val="24"/>
          <w:szCs w:val="24"/>
        </w:rPr>
        <w:t>Canada supported the November 5</w:t>
      </w:r>
      <w:r w:rsidRPr="00FE396B">
        <w:rPr>
          <w:rFonts w:ascii="Arial" w:eastAsia="Arial" w:hAnsi="Arial" w:cs="Arial"/>
          <w:sz w:val="24"/>
          <w:szCs w:val="24"/>
          <w:vertAlign w:val="superscript"/>
        </w:rPr>
        <w:t>th</w:t>
      </w:r>
      <w:r w:rsidRPr="00FE396B">
        <w:rPr>
          <w:rFonts w:ascii="Arial" w:eastAsia="Arial" w:hAnsi="Arial" w:cs="Arial"/>
          <w:sz w:val="24"/>
          <w:szCs w:val="24"/>
        </w:rPr>
        <w:t xml:space="preserve"> resolution of the Human Rights Council to appoint a Designated Expert to monitor the human rights situation in Sudan.</w:t>
      </w:r>
    </w:p>
    <w:p w14:paraId="451400E4" w14:textId="77777777" w:rsidR="00FE396B" w:rsidRPr="00FE396B" w:rsidRDefault="00FE396B" w:rsidP="00FE396B">
      <w:pPr>
        <w:rPr>
          <w:rFonts w:ascii="Arial" w:eastAsia="Arial" w:hAnsi="Arial" w:cs="Arial"/>
        </w:rPr>
      </w:pPr>
      <w:r w:rsidRPr="00FE396B">
        <w:rPr>
          <w:rFonts w:ascii="Arial" w:eastAsia="Arial" w:hAnsi="Arial" w:cs="Arial"/>
        </w:rPr>
        <w:t xml:space="preserve">Canada recommends that Sudan: </w:t>
      </w:r>
    </w:p>
    <w:p w14:paraId="2B7300B3" w14:textId="77777777" w:rsidR="00FE396B" w:rsidRPr="00FE396B" w:rsidRDefault="00FE396B" w:rsidP="00FE396B">
      <w:pPr>
        <w:pStyle w:val="ListParagraph"/>
        <w:numPr>
          <w:ilvl w:val="0"/>
          <w:numId w:val="9"/>
        </w:numPr>
        <w:spacing w:after="160" w:line="259" w:lineRule="auto"/>
        <w:rPr>
          <w:rFonts w:ascii="Arial" w:eastAsia="Arial" w:hAnsi="Arial" w:cs="Arial"/>
          <w:sz w:val="24"/>
          <w:szCs w:val="24"/>
        </w:rPr>
      </w:pPr>
      <w:r w:rsidRPr="00FE396B">
        <w:rPr>
          <w:rFonts w:ascii="Arial" w:eastAsia="Arial" w:hAnsi="Arial" w:cs="Arial"/>
          <w:sz w:val="24"/>
          <w:szCs w:val="24"/>
        </w:rPr>
        <w:t>Take concrete steps to fulfill the promise of the 2019 Constitutional Document and respect the rights of demonstrators.</w:t>
      </w:r>
    </w:p>
    <w:p w14:paraId="75EE8CA5" w14:textId="77777777" w:rsidR="00FE396B" w:rsidRPr="00FE396B" w:rsidRDefault="00FE396B" w:rsidP="00FE396B">
      <w:pPr>
        <w:pStyle w:val="ListParagraph"/>
        <w:rPr>
          <w:rFonts w:ascii="Arial" w:eastAsia="Arial" w:hAnsi="Arial" w:cs="Arial"/>
          <w:sz w:val="24"/>
          <w:szCs w:val="24"/>
        </w:rPr>
      </w:pPr>
    </w:p>
    <w:p w14:paraId="5B9689EE" w14:textId="77777777" w:rsidR="00FE396B" w:rsidRPr="00FE396B" w:rsidRDefault="00FE396B" w:rsidP="00FE396B">
      <w:pPr>
        <w:pStyle w:val="ListParagraph"/>
        <w:numPr>
          <w:ilvl w:val="0"/>
          <w:numId w:val="9"/>
        </w:numPr>
        <w:spacing w:after="160" w:line="259" w:lineRule="auto"/>
        <w:rPr>
          <w:rFonts w:ascii="Arial" w:eastAsia="Arial" w:hAnsi="Arial" w:cs="Arial"/>
          <w:sz w:val="24"/>
          <w:szCs w:val="24"/>
        </w:rPr>
      </w:pPr>
      <w:r w:rsidRPr="00FE396B">
        <w:rPr>
          <w:rFonts w:ascii="Arial" w:eastAsia="Arial" w:hAnsi="Arial" w:cs="Arial"/>
          <w:sz w:val="24"/>
          <w:szCs w:val="24"/>
        </w:rPr>
        <w:t>Take measures to ensure justice for the families and survivors of the June 3, 2019 crackdown on peaceful protestors and those killed and injured since October 25, 2021, including survivors of sexual and gender based violence.</w:t>
      </w:r>
    </w:p>
    <w:p w14:paraId="39365032" w14:textId="77777777" w:rsidR="00FE396B" w:rsidRPr="00FE396B" w:rsidRDefault="00FE396B" w:rsidP="00FE396B">
      <w:pPr>
        <w:pStyle w:val="ListParagraph"/>
        <w:rPr>
          <w:rFonts w:ascii="Arial" w:eastAsia="Arial" w:hAnsi="Arial" w:cs="Arial"/>
          <w:sz w:val="24"/>
          <w:szCs w:val="24"/>
        </w:rPr>
      </w:pPr>
    </w:p>
    <w:p w14:paraId="73AF54BE" w14:textId="77777777" w:rsidR="00FE396B" w:rsidRPr="00FE396B" w:rsidRDefault="00FE396B" w:rsidP="00FE396B">
      <w:pPr>
        <w:pStyle w:val="ListParagraph"/>
        <w:numPr>
          <w:ilvl w:val="0"/>
          <w:numId w:val="9"/>
        </w:numPr>
        <w:spacing w:after="160" w:line="259" w:lineRule="auto"/>
        <w:rPr>
          <w:rFonts w:ascii="Arial" w:eastAsia="Arial" w:hAnsi="Arial" w:cs="Arial"/>
          <w:sz w:val="24"/>
          <w:szCs w:val="24"/>
        </w:rPr>
      </w:pPr>
      <w:r w:rsidRPr="00FE396B">
        <w:rPr>
          <w:rFonts w:ascii="Arial" w:eastAsia="Arial" w:hAnsi="Arial" w:cs="Arial"/>
          <w:sz w:val="24"/>
          <w:szCs w:val="24"/>
        </w:rPr>
        <w:t>Ratify all articles of the Convention on the Elimination of All Forms of Discrimination Against Women without reservations.</w:t>
      </w:r>
    </w:p>
    <w:p w14:paraId="28530146" w14:textId="77777777" w:rsidR="00FE396B" w:rsidRPr="00FE396B" w:rsidRDefault="00FE396B" w:rsidP="00FE396B">
      <w:pPr>
        <w:pStyle w:val="ListParagraph"/>
        <w:rPr>
          <w:rFonts w:ascii="Arial" w:eastAsia="Arial" w:hAnsi="Arial" w:cs="Arial"/>
          <w:sz w:val="24"/>
          <w:szCs w:val="24"/>
        </w:rPr>
      </w:pPr>
    </w:p>
    <w:p w14:paraId="1364A4D6" w14:textId="77777777" w:rsidR="00FE396B" w:rsidRPr="00FE396B" w:rsidRDefault="00FE396B" w:rsidP="00FE396B">
      <w:pPr>
        <w:pStyle w:val="ListParagraph"/>
        <w:numPr>
          <w:ilvl w:val="0"/>
          <w:numId w:val="9"/>
        </w:numPr>
        <w:spacing w:after="160" w:line="259" w:lineRule="auto"/>
        <w:rPr>
          <w:rFonts w:ascii="Arial" w:eastAsia="Arial" w:hAnsi="Arial" w:cs="Arial"/>
          <w:sz w:val="24"/>
          <w:szCs w:val="24"/>
        </w:rPr>
      </w:pPr>
      <w:r w:rsidRPr="00FE396B">
        <w:rPr>
          <w:rFonts w:ascii="Arial" w:eastAsia="Arial" w:hAnsi="Arial" w:cs="Arial"/>
          <w:sz w:val="24"/>
          <w:szCs w:val="24"/>
        </w:rPr>
        <w:t>Ratify the Optional Protocol and the Second Optional Protocol to the International Covenant on Civil and Political Rights, and take steps to ensure these measures are enshrined in Sudanese law.</w:t>
      </w:r>
    </w:p>
    <w:p w14:paraId="0F95AE29" w14:textId="704A41A9" w:rsidR="00FE396B" w:rsidRPr="00FE396B" w:rsidRDefault="00FE396B" w:rsidP="00FE396B">
      <w:pPr>
        <w:pStyle w:val="ListParagraph"/>
        <w:ind w:left="0"/>
        <w:rPr>
          <w:rFonts w:ascii="Arial" w:eastAsia="Arial" w:hAnsi="Arial" w:cs="Arial"/>
          <w:sz w:val="24"/>
          <w:szCs w:val="24"/>
        </w:rPr>
      </w:pPr>
    </w:p>
    <w:p w14:paraId="7C47132A" w14:textId="77777777" w:rsidR="00FE396B" w:rsidRPr="00FE396B" w:rsidRDefault="00FE396B" w:rsidP="00FE396B">
      <w:pPr>
        <w:pStyle w:val="ListParagraph"/>
        <w:ind w:left="0"/>
        <w:rPr>
          <w:rFonts w:ascii="Arial" w:eastAsia="Arial" w:hAnsi="Arial" w:cs="Arial"/>
          <w:b/>
          <w:sz w:val="24"/>
          <w:szCs w:val="24"/>
        </w:rPr>
      </w:pPr>
      <w:r w:rsidRPr="00FE396B">
        <w:rPr>
          <w:rFonts w:ascii="Arial" w:eastAsia="Arial" w:hAnsi="Arial" w:cs="Arial"/>
          <w:sz w:val="24"/>
          <w:szCs w:val="24"/>
        </w:rPr>
        <w:t xml:space="preserve">The rapid resumption of a genuine and inclusive civilian-led transition process, </w:t>
      </w:r>
      <w:r w:rsidRPr="00FE396B">
        <w:rPr>
          <w:rFonts w:ascii="Arial" w:hAnsi="Arial" w:cs="Arial"/>
          <w:sz w:val="24"/>
          <w:szCs w:val="24"/>
        </w:rPr>
        <w:t>as per Sudan’s 2019 Constitutional Document and the 2020 Juba Peace Agreement, is paramount.</w:t>
      </w:r>
      <w:r w:rsidRPr="00FE396B">
        <w:rPr>
          <w:rFonts w:ascii="Arial" w:eastAsia="Arial" w:hAnsi="Arial" w:cs="Arial"/>
          <w:sz w:val="24"/>
          <w:szCs w:val="24"/>
        </w:rPr>
        <w:t xml:space="preserve"> </w:t>
      </w:r>
    </w:p>
    <w:p w14:paraId="772C33D6" w14:textId="77777777" w:rsidR="00FE396B" w:rsidRPr="00FE396B" w:rsidRDefault="00FE396B" w:rsidP="00B31261">
      <w:pPr>
        <w:spacing w:line="276" w:lineRule="auto"/>
        <w:rPr>
          <w:rFonts w:ascii="Arial" w:hAnsi="Arial" w:cs="Arial"/>
          <w:lang w:val="en-CA"/>
        </w:rPr>
      </w:pPr>
    </w:p>
    <w:sectPr w:rsidR="00FE396B" w:rsidRPr="00FE396B" w:rsidSect="00DC6612">
      <w:footerReference w:type="default" r:id="rId8"/>
      <w:headerReference w:type="first" r:id="rId9"/>
      <w:footerReference w:type="first" r:id="rId10"/>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6DF96" w14:textId="77777777" w:rsidR="00F21C2C" w:rsidRDefault="00F21C2C" w:rsidP="00DC6612">
      <w:r>
        <w:separator/>
      </w:r>
    </w:p>
  </w:endnote>
  <w:endnote w:type="continuationSeparator" w:id="0">
    <w:p w14:paraId="406BE402" w14:textId="77777777" w:rsidR="00F21C2C" w:rsidRDefault="00F21C2C"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04819"/>
      <w:docPartObj>
        <w:docPartGallery w:val="Page Numbers (Bottom of Page)"/>
        <w:docPartUnique/>
      </w:docPartObj>
    </w:sdtPr>
    <w:sdtEndPr/>
    <w:sdtContent>
      <w:sdt>
        <w:sdtPr>
          <w:id w:val="1792469735"/>
          <w:docPartObj>
            <w:docPartGallery w:val="Page Numbers (Top of Page)"/>
            <w:docPartUnique/>
          </w:docPartObj>
        </w:sdtPr>
        <w:sdtEndPr/>
        <w:sdtContent>
          <w:p w14:paraId="078B67AA" w14:textId="548B372C"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742A64">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742A64">
              <w:rPr>
                <w:b/>
                <w:bCs/>
                <w:noProof/>
              </w:rPr>
              <w:t>4</w:t>
            </w:r>
            <w:r>
              <w:rPr>
                <w:b/>
                <w:bCs/>
              </w:rPr>
              <w:fldChar w:fldCharType="end"/>
            </w:r>
          </w:p>
        </w:sdtContent>
      </w:sdt>
    </w:sdtContent>
  </w:sdt>
  <w:p w14:paraId="23CEA7EC" w14:textId="77777777" w:rsidR="00C113F4" w:rsidRDefault="00C1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672130"/>
      <w:docPartObj>
        <w:docPartGallery w:val="Page Numbers (Bottom of Page)"/>
        <w:docPartUnique/>
      </w:docPartObj>
    </w:sdtPr>
    <w:sdtEndPr/>
    <w:sdtContent>
      <w:sdt>
        <w:sdtPr>
          <w:id w:val="860082579"/>
          <w:docPartObj>
            <w:docPartGallery w:val="Page Numbers (Top of Page)"/>
            <w:docPartUnique/>
          </w:docPartObj>
        </w:sdtPr>
        <w:sdtEndPr/>
        <w:sdtContent>
          <w:p w14:paraId="19509895" w14:textId="6F09FC02"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FE396B">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FE396B">
              <w:rPr>
                <w:b/>
                <w:bCs/>
                <w:noProof/>
              </w:rPr>
              <w:t>1</w:t>
            </w:r>
            <w:r>
              <w:rPr>
                <w:b/>
                <w:bCs/>
              </w:rPr>
              <w:fldChar w:fldCharType="end"/>
            </w:r>
          </w:p>
        </w:sdtContent>
      </w:sdt>
    </w:sdtContent>
  </w:sdt>
  <w:p w14:paraId="5DB23964" w14:textId="77777777" w:rsidR="00C113F4" w:rsidRDefault="00C11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9D536" w14:textId="77777777" w:rsidR="00F21C2C" w:rsidRDefault="00F21C2C" w:rsidP="00DC6612">
      <w:r>
        <w:separator/>
      </w:r>
    </w:p>
  </w:footnote>
  <w:footnote w:type="continuationSeparator" w:id="0">
    <w:p w14:paraId="6515C1D9" w14:textId="77777777" w:rsidR="00F21C2C" w:rsidRDefault="00F21C2C" w:rsidP="00DC6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1" w15:restartNumberingAfterBreak="0">
    <w:nsid w:val="1F13601C"/>
    <w:multiLevelType w:val="hybridMultilevel"/>
    <w:tmpl w:val="616C043C"/>
    <w:lvl w:ilvl="0" w:tplc="EE700114">
      <w:start w:val="1"/>
      <w:numFmt w:val="decimal"/>
      <w:lvlText w:val="%1."/>
      <w:lvlJc w:val="left"/>
      <w:pPr>
        <w:ind w:left="720" w:hanging="360"/>
      </w:pPr>
    </w:lvl>
    <w:lvl w:ilvl="1" w:tplc="AAEE11F8">
      <w:start w:val="1"/>
      <w:numFmt w:val="lowerLetter"/>
      <w:lvlText w:val="%2."/>
      <w:lvlJc w:val="left"/>
      <w:pPr>
        <w:ind w:left="1440" w:hanging="360"/>
      </w:pPr>
    </w:lvl>
    <w:lvl w:ilvl="2" w:tplc="CCAA3826">
      <w:start w:val="1"/>
      <w:numFmt w:val="lowerRoman"/>
      <w:lvlText w:val="%3."/>
      <w:lvlJc w:val="right"/>
      <w:pPr>
        <w:ind w:left="2160" w:hanging="180"/>
      </w:pPr>
    </w:lvl>
    <w:lvl w:ilvl="3" w:tplc="91ACE34C">
      <w:start w:val="1"/>
      <w:numFmt w:val="decimal"/>
      <w:lvlText w:val="%4."/>
      <w:lvlJc w:val="left"/>
      <w:pPr>
        <w:ind w:left="2880" w:hanging="360"/>
      </w:pPr>
    </w:lvl>
    <w:lvl w:ilvl="4" w:tplc="9104F364">
      <w:start w:val="1"/>
      <w:numFmt w:val="lowerLetter"/>
      <w:lvlText w:val="%5."/>
      <w:lvlJc w:val="left"/>
      <w:pPr>
        <w:ind w:left="3600" w:hanging="360"/>
      </w:pPr>
    </w:lvl>
    <w:lvl w:ilvl="5" w:tplc="DCA689E4">
      <w:start w:val="1"/>
      <w:numFmt w:val="lowerRoman"/>
      <w:lvlText w:val="%6."/>
      <w:lvlJc w:val="right"/>
      <w:pPr>
        <w:ind w:left="4320" w:hanging="180"/>
      </w:pPr>
    </w:lvl>
    <w:lvl w:ilvl="6" w:tplc="50228132">
      <w:start w:val="1"/>
      <w:numFmt w:val="decimal"/>
      <w:lvlText w:val="%7."/>
      <w:lvlJc w:val="left"/>
      <w:pPr>
        <w:ind w:left="5040" w:hanging="360"/>
      </w:pPr>
    </w:lvl>
    <w:lvl w:ilvl="7" w:tplc="04B03B26">
      <w:start w:val="1"/>
      <w:numFmt w:val="lowerLetter"/>
      <w:lvlText w:val="%8."/>
      <w:lvlJc w:val="left"/>
      <w:pPr>
        <w:ind w:left="5760" w:hanging="360"/>
      </w:pPr>
    </w:lvl>
    <w:lvl w:ilvl="8" w:tplc="9C32C5B8">
      <w:start w:val="1"/>
      <w:numFmt w:val="lowerRoman"/>
      <w:lvlText w:val="%9."/>
      <w:lvlJc w:val="right"/>
      <w:pPr>
        <w:ind w:left="6480" w:hanging="180"/>
      </w:pPr>
    </w:lvl>
  </w:abstractNum>
  <w:abstractNum w:abstractNumId="2" w15:restartNumberingAfterBreak="0">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3" w15:restartNumberingAfterBreak="0">
    <w:nsid w:val="4A3808C5"/>
    <w:multiLevelType w:val="hybridMultilevel"/>
    <w:tmpl w:val="616C043C"/>
    <w:lvl w:ilvl="0" w:tplc="EE700114">
      <w:start w:val="1"/>
      <w:numFmt w:val="decimal"/>
      <w:lvlText w:val="%1."/>
      <w:lvlJc w:val="left"/>
      <w:pPr>
        <w:ind w:left="720" w:hanging="360"/>
      </w:pPr>
    </w:lvl>
    <w:lvl w:ilvl="1" w:tplc="AAEE11F8">
      <w:start w:val="1"/>
      <w:numFmt w:val="lowerLetter"/>
      <w:lvlText w:val="%2."/>
      <w:lvlJc w:val="left"/>
      <w:pPr>
        <w:ind w:left="1440" w:hanging="360"/>
      </w:pPr>
    </w:lvl>
    <w:lvl w:ilvl="2" w:tplc="CCAA3826">
      <w:start w:val="1"/>
      <w:numFmt w:val="lowerRoman"/>
      <w:lvlText w:val="%3."/>
      <w:lvlJc w:val="right"/>
      <w:pPr>
        <w:ind w:left="2160" w:hanging="180"/>
      </w:pPr>
    </w:lvl>
    <w:lvl w:ilvl="3" w:tplc="91ACE34C">
      <w:start w:val="1"/>
      <w:numFmt w:val="decimal"/>
      <w:lvlText w:val="%4."/>
      <w:lvlJc w:val="left"/>
      <w:pPr>
        <w:ind w:left="2880" w:hanging="360"/>
      </w:pPr>
    </w:lvl>
    <w:lvl w:ilvl="4" w:tplc="9104F364">
      <w:start w:val="1"/>
      <w:numFmt w:val="lowerLetter"/>
      <w:lvlText w:val="%5."/>
      <w:lvlJc w:val="left"/>
      <w:pPr>
        <w:ind w:left="3600" w:hanging="360"/>
      </w:pPr>
    </w:lvl>
    <w:lvl w:ilvl="5" w:tplc="DCA689E4">
      <w:start w:val="1"/>
      <w:numFmt w:val="lowerRoman"/>
      <w:lvlText w:val="%6."/>
      <w:lvlJc w:val="right"/>
      <w:pPr>
        <w:ind w:left="4320" w:hanging="180"/>
      </w:pPr>
    </w:lvl>
    <w:lvl w:ilvl="6" w:tplc="50228132">
      <w:start w:val="1"/>
      <w:numFmt w:val="decimal"/>
      <w:lvlText w:val="%7."/>
      <w:lvlJc w:val="left"/>
      <w:pPr>
        <w:ind w:left="5040" w:hanging="360"/>
      </w:pPr>
    </w:lvl>
    <w:lvl w:ilvl="7" w:tplc="04B03B26">
      <w:start w:val="1"/>
      <w:numFmt w:val="lowerLetter"/>
      <w:lvlText w:val="%8."/>
      <w:lvlJc w:val="left"/>
      <w:pPr>
        <w:ind w:left="5760" w:hanging="360"/>
      </w:pPr>
    </w:lvl>
    <w:lvl w:ilvl="8" w:tplc="9C32C5B8">
      <w:start w:val="1"/>
      <w:numFmt w:val="lowerRoman"/>
      <w:lvlText w:val="%9."/>
      <w:lvlJc w:val="right"/>
      <w:pPr>
        <w:ind w:left="6480" w:hanging="180"/>
      </w:pPr>
    </w:lvl>
  </w:abstractNum>
  <w:abstractNum w:abstractNumId="4" w15:restartNumberingAfterBreak="0">
    <w:nsid w:val="4E7234CB"/>
    <w:multiLevelType w:val="hybridMultilevel"/>
    <w:tmpl w:val="D370057C"/>
    <w:lvl w:ilvl="0" w:tplc="62DC101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5"/>
  </w:num>
  <w:num w:numId="5">
    <w:abstractNumId w:val="5"/>
  </w:num>
  <w:num w:numId="6">
    <w:abstractNumId w:val="5"/>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612"/>
    <w:rsid w:val="0003005C"/>
    <w:rsid w:val="00065DE8"/>
    <w:rsid w:val="000737E2"/>
    <w:rsid w:val="00122C96"/>
    <w:rsid w:val="001A6D5F"/>
    <w:rsid w:val="001C178D"/>
    <w:rsid w:val="001E2DF8"/>
    <w:rsid w:val="001F1045"/>
    <w:rsid w:val="00266055"/>
    <w:rsid w:val="002809CF"/>
    <w:rsid w:val="00295563"/>
    <w:rsid w:val="00305A1E"/>
    <w:rsid w:val="003A0B49"/>
    <w:rsid w:val="003A1473"/>
    <w:rsid w:val="003D72F0"/>
    <w:rsid w:val="00461E92"/>
    <w:rsid w:val="004639BD"/>
    <w:rsid w:val="005253A3"/>
    <w:rsid w:val="00573869"/>
    <w:rsid w:val="005F493F"/>
    <w:rsid w:val="00620FAE"/>
    <w:rsid w:val="006441D8"/>
    <w:rsid w:val="00651198"/>
    <w:rsid w:val="006531A5"/>
    <w:rsid w:val="00707DFA"/>
    <w:rsid w:val="00712183"/>
    <w:rsid w:val="00735521"/>
    <w:rsid w:val="00742A64"/>
    <w:rsid w:val="00893BDA"/>
    <w:rsid w:val="008A5C36"/>
    <w:rsid w:val="008E7177"/>
    <w:rsid w:val="00901E5E"/>
    <w:rsid w:val="0093791E"/>
    <w:rsid w:val="00981EE6"/>
    <w:rsid w:val="009E5C3B"/>
    <w:rsid w:val="00A005D4"/>
    <w:rsid w:val="00A268B9"/>
    <w:rsid w:val="00A32E2D"/>
    <w:rsid w:val="00A632A2"/>
    <w:rsid w:val="00AA6C80"/>
    <w:rsid w:val="00AD58D1"/>
    <w:rsid w:val="00B276D1"/>
    <w:rsid w:val="00B31261"/>
    <w:rsid w:val="00B40660"/>
    <w:rsid w:val="00B64442"/>
    <w:rsid w:val="00B65E97"/>
    <w:rsid w:val="00B8031D"/>
    <w:rsid w:val="00B84A85"/>
    <w:rsid w:val="00B851DD"/>
    <w:rsid w:val="00B86760"/>
    <w:rsid w:val="00B97BC5"/>
    <w:rsid w:val="00BA6562"/>
    <w:rsid w:val="00BB6E94"/>
    <w:rsid w:val="00C113F4"/>
    <w:rsid w:val="00C17274"/>
    <w:rsid w:val="00C447A7"/>
    <w:rsid w:val="00C6479D"/>
    <w:rsid w:val="00C75B47"/>
    <w:rsid w:val="00C8103E"/>
    <w:rsid w:val="00CA07EC"/>
    <w:rsid w:val="00CC1FF3"/>
    <w:rsid w:val="00CF51C4"/>
    <w:rsid w:val="00D228CB"/>
    <w:rsid w:val="00DB3BE9"/>
    <w:rsid w:val="00DC46F0"/>
    <w:rsid w:val="00DC6612"/>
    <w:rsid w:val="00DD23F4"/>
    <w:rsid w:val="00DF4338"/>
    <w:rsid w:val="00F21C2C"/>
    <w:rsid w:val="00F61AE6"/>
    <w:rsid w:val="00F769BD"/>
    <w:rsid w:val="00F8235E"/>
    <w:rsid w:val="00FB69C2"/>
    <w:rsid w:val="00FE396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B540E4"/>
  <w15:docId w15:val="{A816AE40-263D-4960-AFC3-E7BC2E474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uiPriority w:val="1"/>
    <w:qFormat/>
    <w:rsid w:val="00AD58D1"/>
    <w:rPr>
      <w:rFonts w:ascii="Calibri" w:eastAsiaTheme="minorHAnsi" w:hAnsi="Calibri" w:cs="Times New Roman"/>
      <w:sz w:val="22"/>
      <w:szCs w:val="22"/>
      <w:lang w:val="en-CA"/>
    </w:rPr>
  </w:style>
  <w:style w:type="paragraph" w:customStyle="1" w:styleId="Default">
    <w:name w:val="Default"/>
    <w:basedOn w:val="Normal"/>
    <w:rsid w:val="00C113F4"/>
    <w:pPr>
      <w:autoSpaceDE w:val="0"/>
      <w:autoSpaceDN w:val="0"/>
    </w:pPr>
    <w:rPr>
      <w:rFonts w:ascii="Calibri" w:eastAsiaTheme="minorHAnsi" w:hAnsi="Calibri" w:cs="Times New Roman"/>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8068">
      <w:bodyDiv w:val="1"/>
      <w:marLeft w:val="0"/>
      <w:marRight w:val="0"/>
      <w:marTop w:val="0"/>
      <w:marBottom w:val="0"/>
      <w:divBdr>
        <w:top w:val="none" w:sz="0" w:space="0" w:color="auto"/>
        <w:left w:val="none" w:sz="0" w:space="0" w:color="auto"/>
        <w:bottom w:val="none" w:sz="0" w:space="0" w:color="auto"/>
        <w:right w:val="none" w:sz="0" w:space="0" w:color="auto"/>
      </w:divBdr>
    </w:div>
    <w:div w:id="209804961">
      <w:bodyDiv w:val="1"/>
      <w:marLeft w:val="0"/>
      <w:marRight w:val="0"/>
      <w:marTop w:val="0"/>
      <w:marBottom w:val="0"/>
      <w:divBdr>
        <w:top w:val="none" w:sz="0" w:space="0" w:color="auto"/>
        <w:left w:val="none" w:sz="0" w:space="0" w:color="auto"/>
        <w:bottom w:val="none" w:sz="0" w:space="0" w:color="auto"/>
        <w:right w:val="none" w:sz="0" w:space="0" w:color="auto"/>
      </w:divBdr>
    </w:div>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1697345609">
      <w:bodyDiv w:val="1"/>
      <w:marLeft w:val="0"/>
      <w:marRight w:val="0"/>
      <w:marTop w:val="0"/>
      <w:marBottom w:val="0"/>
      <w:divBdr>
        <w:top w:val="none" w:sz="0" w:space="0" w:color="auto"/>
        <w:left w:val="none" w:sz="0" w:space="0" w:color="auto"/>
        <w:bottom w:val="none" w:sz="0" w:space="0" w:color="auto"/>
        <w:right w:val="none" w:sz="0" w:space="0" w:color="auto"/>
      </w:divBdr>
    </w:div>
    <w:div w:id="1898127400">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27BAC1-25C9-45D0-852C-CC09EDE0AEC6}"/>
</file>

<file path=customXml/itemProps2.xml><?xml version="1.0" encoding="utf-8"?>
<ds:datastoreItem xmlns:ds="http://schemas.openxmlformats.org/officeDocument/2006/customXml" ds:itemID="{A8AD2E78-D67C-407E-879D-F14B1F82B537}"/>
</file>

<file path=customXml/itemProps3.xml><?xml version="1.0" encoding="utf-8"?>
<ds:datastoreItem xmlns:ds="http://schemas.openxmlformats.org/officeDocument/2006/customXml" ds:itemID="{7A1BEB6D-8F63-471B-A76B-0AA4A6FCD6AD}"/>
</file>

<file path=customXml/itemProps4.xml><?xml version="1.0" encoding="utf-8"?>
<ds:datastoreItem xmlns:ds="http://schemas.openxmlformats.org/officeDocument/2006/customXml" ds:itemID="{F6EBEF45-71F1-4630-BE47-FCD89DC11E91}"/>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Houle</dc:creator>
  <cp:lastModifiedBy>Joltopuf, Iolanda -GENEV -GR</cp:lastModifiedBy>
  <cp:revision>2</cp:revision>
  <cp:lastPrinted>2018-06-27T06:02:00Z</cp:lastPrinted>
  <dcterms:created xsi:type="dcterms:W3CDTF">2022-01-25T12:33:00Z</dcterms:created>
  <dcterms:modified xsi:type="dcterms:W3CDTF">2022-01-25T12:33:00Z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