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49CD" w:rsidRDefault="00953EA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Informe de Timor-Leste</w:t>
      </w:r>
    </w:p>
    <w:p w14:paraId="00000002" w14:textId="77777777" w:rsidR="00F749CD" w:rsidRDefault="00953EA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Ginebra, </w:t>
      </w:r>
      <w:r>
        <w:rPr>
          <w:rFonts w:ascii="Calibri" w:eastAsia="Calibri" w:hAnsi="Calibri" w:cs="Calibri"/>
          <w:b/>
          <w:sz w:val="24"/>
          <w:szCs w:val="24"/>
        </w:rPr>
        <w:t>27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</w:t>
      </w:r>
      <w:r>
        <w:rPr>
          <w:rFonts w:ascii="Calibri" w:eastAsia="Calibri" w:hAnsi="Calibri" w:cs="Calibri"/>
          <w:b/>
          <w:sz w:val="24"/>
          <w:szCs w:val="24"/>
        </w:rPr>
        <w:t>enero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202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14:paraId="00000003" w14:textId="77777777" w:rsidR="00F749CD" w:rsidRDefault="00953EA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Intervención de Chile</w:t>
      </w:r>
    </w:p>
    <w:p w14:paraId="00000004" w14:textId="77777777" w:rsidR="00F749CD" w:rsidRDefault="00953EA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5" w14:textId="6E82D34F" w:rsidR="00F749CD" w:rsidRDefault="002B1AA9">
      <w:p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Señor</w:t>
      </w:r>
      <w:r w:rsidR="00953EA1">
        <w:rPr>
          <w:rFonts w:ascii="Calibri" w:eastAsia="Calibri" w:hAnsi="Calibri" w:cs="Calibri"/>
          <w:color w:val="000000"/>
          <w:sz w:val="24"/>
          <w:szCs w:val="24"/>
        </w:rPr>
        <w:t xml:space="preserve"> Presidente,</w:t>
      </w:r>
    </w:p>
    <w:p w14:paraId="53502A5C" w14:textId="77777777" w:rsidR="00A44017" w:rsidRDefault="00953EA1">
      <w:p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Damos la bienvenida a la delegación de Timor-Leste y agradecemos la pres</w:t>
      </w:r>
      <w:r w:rsidR="000260F3">
        <w:rPr>
          <w:rFonts w:ascii="Calibri" w:eastAsia="Calibri" w:hAnsi="Calibri" w:cs="Calibri"/>
          <w:color w:val="000000"/>
          <w:sz w:val="24"/>
          <w:szCs w:val="24"/>
        </w:rPr>
        <w:t>entación de su informe nacional</w:t>
      </w:r>
      <w:r w:rsidR="00A44017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0260F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7" w14:textId="18FAD917" w:rsidR="00F749CD" w:rsidRDefault="00A44017">
      <w:p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953EA1">
        <w:rPr>
          <w:rFonts w:ascii="Calibri" w:eastAsia="Calibri" w:hAnsi="Calibri" w:cs="Calibri"/>
          <w:color w:val="000000"/>
          <w:sz w:val="24"/>
          <w:szCs w:val="24"/>
        </w:rPr>
        <w:t xml:space="preserve">estacamos </w:t>
      </w:r>
      <w:r w:rsidR="00953EA1">
        <w:rPr>
          <w:rFonts w:ascii="Calibri" w:eastAsia="Calibri" w:hAnsi="Calibri" w:cs="Calibri"/>
          <w:sz w:val="24"/>
          <w:szCs w:val="24"/>
        </w:rPr>
        <w:t>los avances registrados en el fortale</w:t>
      </w:r>
      <w:r w:rsidR="000260F3">
        <w:rPr>
          <w:rFonts w:ascii="Calibri" w:eastAsia="Calibri" w:hAnsi="Calibri" w:cs="Calibri"/>
          <w:sz w:val="24"/>
          <w:szCs w:val="24"/>
        </w:rPr>
        <w:t>cimiento de la democracia y el Estado de D</w:t>
      </w:r>
      <w:r w:rsidR="00953EA1">
        <w:rPr>
          <w:rFonts w:ascii="Calibri" w:eastAsia="Calibri" w:hAnsi="Calibri" w:cs="Calibri"/>
          <w:sz w:val="24"/>
          <w:szCs w:val="24"/>
        </w:rPr>
        <w:t>erecho.</w:t>
      </w:r>
    </w:p>
    <w:p w14:paraId="00000008" w14:textId="77777777" w:rsidR="00F749CD" w:rsidRDefault="00953EA1">
      <w:p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Respetuosamente, nuestra delegación recomienda:</w:t>
      </w:r>
    </w:p>
    <w:p w14:paraId="0000000E" w14:textId="5B8C758A" w:rsidR="00F749CD" w:rsidRPr="000260F3" w:rsidRDefault="00953EA1" w:rsidP="000260F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Avanzar </w:t>
      </w:r>
      <w:r w:rsidR="000260F3" w:rsidRPr="000260F3">
        <w:rPr>
          <w:rFonts w:ascii="Calibri" w:eastAsia="Calibri" w:hAnsi="Calibri" w:cs="Calibri"/>
          <w:color w:val="000000"/>
          <w:sz w:val="24"/>
          <w:szCs w:val="24"/>
        </w:rPr>
        <w:t>hacia la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ratificación de </w:t>
      </w:r>
      <w:r w:rsidR="000260F3" w:rsidRPr="000260F3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Convención Internacional para la protección de todas las personas contra las desapariciones forzadas, </w:t>
      </w:r>
      <w:r w:rsidR="000260F3"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>Convención sobre los derechos de las personas con discapacidad</w:t>
      </w:r>
      <w:r w:rsidR="00A44017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0260F3"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el 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>Protocolo Facultativo del Pacto Internacional de Derechos Civiles y Políticos</w:t>
      </w:r>
      <w:r w:rsidR="00A44017">
        <w:rPr>
          <w:rFonts w:ascii="Calibri" w:eastAsia="Calibri" w:hAnsi="Calibri" w:cs="Calibri"/>
          <w:color w:val="000000"/>
          <w:sz w:val="24"/>
          <w:szCs w:val="24"/>
        </w:rPr>
        <w:t xml:space="preserve">, y </w:t>
      </w:r>
      <w:r w:rsidR="000260F3" w:rsidRPr="000260F3">
        <w:rPr>
          <w:rFonts w:ascii="Calibri" w:eastAsia="Calibri" w:hAnsi="Calibri" w:cs="Calibri"/>
          <w:color w:val="000000"/>
          <w:sz w:val="24"/>
          <w:szCs w:val="24"/>
        </w:rPr>
        <w:t>el Protocolo F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>acultativo de la Convención contra la Tortura y Otros Tratos o Penas Crueles, Inhumanos o Degradantes.</w:t>
      </w:r>
    </w:p>
    <w:p w14:paraId="0000000F" w14:textId="6CEAFD0A" w:rsidR="00F749CD" w:rsidRPr="000260F3" w:rsidRDefault="00953EA1" w:rsidP="000260F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0260F3">
        <w:rPr>
          <w:rFonts w:ascii="Calibri" w:eastAsia="Calibri" w:hAnsi="Calibri" w:cs="Calibri"/>
          <w:sz w:val="24"/>
          <w:szCs w:val="24"/>
        </w:rPr>
        <w:t>Continuar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los esfuerzos para prevenir </w:t>
      </w:r>
      <w:r w:rsidR="00A44017">
        <w:rPr>
          <w:rFonts w:ascii="Calibri" w:eastAsia="Calibri" w:hAnsi="Calibri" w:cs="Calibri"/>
          <w:color w:val="000000"/>
          <w:sz w:val="24"/>
          <w:szCs w:val="24"/>
        </w:rPr>
        <w:t>abusos por parte de</w:t>
      </w:r>
      <w:bookmarkStart w:id="1" w:name="_GoBack"/>
      <w:bookmarkEnd w:id="1"/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agentes de seguridad pública en el desempeño de sus funciones, para </w:t>
      </w:r>
      <w:r w:rsidRPr="000260F3">
        <w:rPr>
          <w:rFonts w:ascii="Calibri" w:eastAsia="Calibri" w:hAnsi="Calibri" w:cs="Calibri"/>
          <w:sz w:val="24"/>
          <w:szCs w:val="24"/>
        </w:rPr>
        <w:t>mantener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la seguridad</w:t>
      </w:r>
      <w:r w:rsidRPr="000260F3">
        <w:rPr>
          <w:rFonts w:ascii="Calibri" w:eastAsia="Calibri" w:hAnsi="Calibri" w:cs="Calibri"/>
          <w:sz w:val="24"/>
          <w:szCs w:val="24"/>
        </w:rPr>
        <w:t xml:space="preserve"> 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>con respeto a los derechos humanos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0" w14:textId="2518C608" w:rsidR="00F749CD" w:rsidRPr="000260F3" w:rsidRDefault="00953EA1" w:rsidP="000260F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260F3">
        <w:rPr>
          <w:rFonts w:ascii="Calibri" w:eastAsia="Calibri" w:hAnsi="Calibri" w:cs="Calibri"/>
          <w:sz w:val="24"/>
          <w:szCs w:val="24"/>
        </w:rPr>
        <w:t>Promover el fortalecimiento de los mecanismos de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denuncia, investigaci</w:t>
      </w:r>
      <w:r w:rsidRPr="000260F3">
        <w:rPr>
          <w:rFonts w:ascii="Calibri" w:eastAsia="Calibri" w:hAnsi="Calibri" w:cs="Calibri"/>
          <w:sz w:val="24"/>
          <w:szCs w:val="24"/>
        </w:rPr>
        <w:t>ón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, enjuiciamiento, </w:t>
      </w:r>
      <w:r w:rsidRPr="000260F3">
        <w:rPr>
          <w:rFonts w:ascii="Calibri" w:eastAsia="Calibri" w:hAnsi="Calibri" w:cs="Calibri"/>
          <w:sz w:val="24"/>
          <w:szCs w:val="24"/>
        </w:rPr>
        <w:t>sentencias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y condenas impuestas </w:t>
      </w:r>
      <w:r w:rsidRPr="000260F3">
        <w:rPr>
          <w:rFonts w:ascii="Calibri" w:eastAsia="Calibri" w:hAnsi="Calibri" w:cs="Calibri"/>
          <w:sz w:val="24"/>
          <w:szCs w:val="24"/>
        </w:rPr>
        <w:t xml:space="preserve">por 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>violencia de género</w:t>
      </w:r>
      <w:r w:rsidRPr="000260F3">
        <w:rPr>
          <w:rFonts w:ascii="Calibri" w:eastAsia="Calibri" w:hAnsi="Calibri" w:cs="Calibri"/>
          <w:sz w:val="24"/>
          <w:szCs w:val="24"/>
        </w:rPr>
        <w:t>, y en particular de l</w:t>
      </w:r>
      <w:r w:rsidR="000260F3">
        <w:rPr>
          <w:rFonts w:ascii="Calibri" w:eastAsia="Calibri" w:hAnsi="Calibri" w:cs="Calibri"/>
          <w:sz w:val="24"/>
          <w:szCs w:val="24"/>
        </w:rPr>
        <w:t>os casos de violencia doméstica.</w:t>
      </w:r>
    </w:p>
    <w:p w14:paraId="00000011" w14:textId="3B4DE977" w:rsidR="00F749CD" w:rsidRPr="000260F3" w:rsidRDefault="00953EA1" w:rsidP="000260F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260F3">
        <w:rPr>
          <w:rFonts w:ascii="Calibri" w:eastAsia="Calibri" w:hAnsi="Calibri" w:cs="Calibri"/>
          <w:sz w:val="24"/>
          <w:szCs w:val="24"/>
        </w:rPr>
        <w:t>Acelerar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l</w:t>
      </w:r>
      <w:r w:rsidRPr="000260F3">
        <w:rPr>
          <w:rFonts w:ascii="Calibri" w:eastAsia="Calibri" w:hAnsi="Calibri" w:cs="Calibri"/>
          <w:sz w:val="24"/>
          <w:szCs w:val="24"/>
        </w:rPr>
        <w:t>as medidas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para reducir la explot</w:t>
      </w:r>
      <w:r w:rsidR="000260F3">
        <w:rPr>
          <w:rFonts w:ascii="Calibri" w:eastAsia="Calibri" w:hAnsi="Calibri" w:cs="Calibri"/>
          <w:color w:val="000000"/>
          <w:sz w:val="24"/>
          <w:szCs w:val="24"/>
        </w:rPr>
        <w:t>ación y la discriminación de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niños, niñas y adolescentes en las zonas rurales, </w:t>
      </w:r>
      <w:r w:rsidRPr="000260F3">
        <w:rPr>
          <w:rFonts w:ascii="Calibri" w:eastAsia="Calibri" w:hAnsi="Calibri" w:cs="Calibri"/>
          <w:sz w:val="24"/>
          <w:szCs w:val="24"/>
        </w:rPr>
        <w:t>con el fin de combatir y</w:t>
      </w:r>
      <w:r w:rsidRPr="000260F3">
        <w:rPr>
          <w:rFonts w:ascii="Calibri" w:eastAsia="Calibri" w:hAnsi="Calibri" w:cs="Calibri"/>
          <w:color w:val="000000"/>
          <w:sz w:val="24"/>
          <w:szCs w:val="24"/>
        </w:rPr>
        <w:t xml:space="preserve"> erradicar el trabajo infanti</w:t>
      </w:r>
      <w:r w:rsidR="000260F3">
        <w:rPr>
          <w:rFonts w:ascii="Calibri" w:eastAsia="Calibri" w:hAnsi="Calibri" w:cs="Calibri"/>
          <w:color w:val="000000"/>
          <w:sz w:val="24"/>
          <w:szCs w:val="24"/>
        </w:rPr>
        <w:t>l en las actividades agrícolas.</w:t>
      </w:r>
    </w:p>
    <w:p w14:paraId="5FA2C799" w14:textId="77777777" w:rsidR="00953EA1" w:rsidRDefault="00953EA1">
      <w:p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2" w14:textId="66622E9A" w:rsidR="00F749CD" w:rsidRDefault="00953EA1">
      <w:pPr>
        <w:pBdr>
          <w:top w:val="nil"/>
          <w:left w:val="nil"/>
          <w:bottom w:val="nil"/>
          <w:right w:val="nil"/>
          <w:between w:val="nil"/>
        </w:pBdr>
        <w:spacing w:after="20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Finalmente, deseamos a Timor-Leste mucho éxito en su tercer ciclo del EPU.</w:t>
      </w:r>
    </w:p>
    <w:p w14:paraId="00000013" w14:textId="77777777" w:rsidR="00F749CD" w:rsidRDefault="00953EA1">
      <w:pPr>
        <w:pBdr>
          <w:top w:val="nil"/>
          <w:left w:val="nil"/>
          <w:bottom w:val="nil"/>
          <w:right w:val="nil"/>
          <w:between w:val="nil"/>
        </w:pBdr>
        <w:spacing w:after="200" w:line="256" w:lineRule="auto"/>
      </w:pPr>
      <w:r>
        <w:rPr>
          <w:rFonts w:ascii="Calibri" w:eastAsia="Calibri" w:hAnsi="Calibri" w:cs="Calibri"/>
          <w:color w:val="000000"/>
          <w:sz w:val="24"/>
          <w:szCs w:val="24"/>
        </w:rPr>
        <w:t>Muchas gracias.</w:t>
      </w:r>
    </w:p>
    <w:sectPr w:rsidR="00F749C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7A2DD" w14:textId="77777777" w:rsidR="007B4560" w:rsidRDefault="007B4560" w:rsidP="00472AF7">
      <w:pPr>
        <w:spacing w:line="240" w:lineRule="auto"/>
      </w:pPr>
      <w:r>
        <w:separator/>
      </w:r>
    </w:p>
  </w:endnote>
  <w:endnote w:type="continuationSeparator" w:id="0">
    <w:p w14:paraId="0F7CAB3D" w14:textId="77777777" w:rsidR="007B4560" w:rsidRDefault="007B4560" w:rsidP="00472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00CA" w14:textId="77777777" w:rsidR="007B4560" w:rsidRDefault="007B4560" w:rsidP="00472AF7">
      <w:pPr>
        <w:spacing w:line="240" w:lineRule="auto"/>
      </w:pPr>
      <w:r>
        <w:separator/>
      </w:r>
    </w:p>
  </w:footnote>
  <w:footnote w:type="continuationSeparator" w:id="0">
    <w:p w14:paraId="24A63065" w14:textId="77777777" w:rsidR="007B4560" w:rsidRDefault="007B4560" w:rsidP="00472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3E3B" w14:textId="3205262D" w:rsidR="00472AF7" w:rsidRDefault="00472AF7">
    <w:pPr>
      <w:pStyle w:val="Encabezado"/>
    </w:pPr>
    <w:r>
      <w:t>1.30 min.</w:t>
    </w:r>
  </w:p>
  <w:p w14:paraId="4C0A4299" w14:textId="77777777" w:rsidR="00472AF7" w:rsidRDefault="00472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9A4"/>
    <w:multiLevelType w:val="hybridMultilevel"/>
    <w:tmpl w:val="0E5C5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3FF3"/>
    <w:multiLevelType w:val="hybridMultilevel"/>
    <w:tmpl w:val="03EA79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D"/>
    <w:rsid w:val="000260F3"/>
    <w:rsid w:val="002B1AA9"/>
    <w:rsid w:val="00472AF7"/>
    <w:rsid w:val="007B4560"/>
    <w:rsid w:val="00953EA1"/>
    <w:rsid w:val="00A44017"/>
    <w:rsid w:val="00D067D4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32E4"/>
  <w15:docId w15:val="{D975B31A-7864-4D9E-9E85-805A4597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67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97767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7767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67"/>
    <w:rPr>
      <w:rFonts w:ascii="Arial" w:eastAsia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E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ECD"/>
    <w:rPr>
      <w:rFonts w:ascii="Segoe UI" w:eastAsia="Arial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7FC4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C4"/>
    <w:rPr>
      <w:rFonts w:ascii="Arial" w:eastAsia="Arial" w:hAnsi="Arial" w:cs="Arial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2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r9uNBk6Bf5UcbaDBy+dR2QtdQ==">AMUW2mX4PMibhxa0KfjuCdTVRNsZXxtF/nJO89oLOT4kzkAEtRNomRcCmQacaFTbSR/S55TbE67P5uqk8S041PgT7AUEQ6nbi0Umd93ZpY2/fEWaFJuC4YO0zlZ5qHoTuSmOuRBhi5bp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A0F31-C7C9-4C0D-8463-3AE2A1860F3C}"/>
</file>

<file path=customXml/itemProps2.xml><?xml version="1.0" encoding="utf-8"?>
<ds:datastoreItem xmlns:ds="http://schemas.openxmlformats.org/officeDocument/2006/customXml" ds:itemID="{2B71419E-80FC-4FB9-B7D7-33B26E85B18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04FBBF3-4BE2-48A0-9A59-9BFA972C6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Fuentes</dc:creator>
  <cp:lastModifiedBy>Montserrat Fuentes</cp:lastModifiedBy>
  <cp:revision>3</cp:revision>
  <cp:lastPrinted>2022-01-20T16:50:00Z</cp:lastPrinted>
  <dcterms:created xsi:type="dcterms:W3CDTF">2022-01-20T16:50:00Z</dcterms:created>
  <dcterms:modified xsi:type="dcterms:W3CDTF">2022-01-25T09:10:00Z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