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95341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953414">
        <w:rPr>
          <w:rFonts w:ascii="Sitka Small" w:hAnsi="Sitka Small" w:cs="Sakkal Majalla" w:hint="cs"/>
          <w:b/>
          <w:bCs/>
          <w:sz w:val="28"/>
          <w:szCs w:val="28"/>
          <w:rtl/>
          <w:lang w:val="fr-CH"/>
        </w:rPr>
        <w:t>40</w:t>
      </w:r>
    </w:p>
    <w:p w:rsidR="001D6EF4" w:rsidRPr="00953414" w:rsidRDefault="001D6EF4" w:rsidP="0095341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en-GB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</w:t>
      </w:r>
      <w:r w:rsidR="00953414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</w:t>
      </w:r>
      <w:r w:rsidR="00953414">
        <w:rPr>
          <w:rFonts w:ascii="Sitka Small" w:hAnsi="Sitka Small" w:cs="Sakkal Majalla" w:hint="cs"/>
          <w:b/>
          <w:bCs/>
          <w:sz w:val="32"/>
          <w:szCs w:val="32"/>
          <w:rtl/>
          <w:lang w:val="en-GB" w:bidi="ar-SY"/>
        </w:rPr>
        <w:t>تيمــــــــــور ليشتي</w:t>
      </w:r>
    </w:p>
    <w:p w:rsidR="00871D5C" w:rsidRPr="004D491E" w:rsidRDefault="001D6EF4" w:rsidP="00953414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30"/>
          <w:szCs w:val="30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4D491E">
        <w:rPr>
          <w:rFonts w:ascii="Sakkal Majalla" w:eastAsia="Calibri" w:hAnsi="Sakkal Majalla" w:cs="Sakkal Majalla"/>
          <w:sz w:val="30"/>
          <w:szCs w:val="30"/>
          <w:rtl/>
          <w:lang w:bidi="ar-SY"/>
        </w:rPr>
        <w:lastRenderedPageBreak/>
        <w:t xml:space="preserve">شكراً السيد الرئيس، </w:t>
      </w:r>
    </w:p>
    <w:p w:rsidR="007E3F4A" w:rsidRPr="004D491E" w:rsidRDefault="009D579C" w:rsidP="007E3F4A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30"/>
          <w:szCs w:val="30"/>
          <w:rtl/>
          <w:lang w:val="fr-FR"/>
        </w:rPr>
      </w:pPr>
      <w:r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 xml:space="preserve">نرحب </w:t>
      </w:r>
      <w:r w:rsidR="00D32AC1"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 xml:space="preserve">بالعرض الذي قدمــــــه وفد </w:t>
      </w:r>
      <w:r w:rsidR="00953414"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 xml:space="preserve">تيمور ليشتي </w:t>
      </w:r>
      <w:r w:rsidR="0070225A"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>و</w:t>
      </w:r>
      <w:r w:rsidR="00D32AC1"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 xml:space="preserve">الذي </w:t>
      </w:r>
      <w:r w:rsidR="007E3F4A" w:rsidRPr="004D491E">
        <w:rPr>
          <w:rFonts w:ascii="Sakkal Majalla" w:eastAsia="Calibri" w:hAnsi="Sakkal Majalla" w:cs="Sakkal Majalla"/>
          <w:sz w:val="30"/>
          <w:szCs w:val="30"/>
          <w:lang w:val="fr-FR" w:bidi="ar-SY"/>
        </w:rPr>
        <w:t xml:space="preserve"> 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 w:bidi="ar-SY"/>
        </w:rPr>
        <w:t>يع</w:t>
      </w:r>
      <w:r w:rsidR="00D32AC1" w:rsidRPr="004D491E">
        <w:rPr>
          <w:rFonts w:ascii="Sakkal Majalla" w:eastAsia="Calibri" w:hAnsi="Sakkal Majalla" w:cs="Sakkal Majalla"/>
          <w:sz w:val="30"/>
          <w:szCs w:val="30"/>
          <w:rtl/>
          <w:lang w:val="fr-FR" w:bidi="ar-SY"/>
        </w:rPr>
        <w:t xml:space="preserve">كس 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 xml:space="preserve">درجة عالية من الالتزام </w:t>
      </w:r>
      <w:r w:rsidR="00953414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>بتحسين مستوى تعزيز وحماية حقوق الإنسان على أساس ثقافة الاحترام المتبادل وعدم التمييز</w:t>
      </w:r>
      <w:r w:rsidR="00481F71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، </w:t>
      </w:r>
      <w:r w:rsidR="000A3EC7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>حيث ب</w:t>
      </w:r>
      <w:r w:rsidR="00481F71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>ُ</w:t>
      </w:r>
      <w:r w:rsidR="000A3EC7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ذلت جهود حثيثة على الصعيد الوطني لتنفيذ التوصيات المقدمـــة في سياق الجولة السابقة </w:t>
      </w:r>
      <w:r w:rsidR="00481F71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ل</w:t>
      </w:r>
      <w:r w:rsidR="00481F71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آلية المراجعة الدورية الشاملة </w:t>
      </w:r>
      <w:r w:rsidR="000A3EC7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من </w:t>
      </w:r>
      <w:r w:rsidR="00481F71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 xml:space="preserve">خلال 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en-GB" w:bidi="ar-SY"/>
        </w:rPr>
        <w:t xml:space="preserve">عدد من </w:t>
      </w:r>
      <w:r w:rsidR="00481F71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الآليات المتخصصة</w:t>
      </w:r>
      <w:r w:rsidR="00AB0E3B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 xml:space="preserve">. نود الإشارة بصورة خاصة إلى جهود </w:t>
      </w:r>
      <w:r w:rsidR="00AB0E3B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>توفير الحماية للأطفال ضحايا سوء المعاملة والتمييز والاستغلال والإهمال والعنف والأطفال المخالفين للقانون</w:t>
      </w:r>
      <w:r w:rsidR="00AB0E3B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، وما انطوت علي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ـــــــــــــــــــــــــــــــــــــــــ</w:t>
      </w:r>
      <w:r w:rsidR="00AB0E3B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 xml:space="preserve">ه </w:t>
      </w:r>
      <w:r w:rsidR="00AB0E3B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>خطة العمل الوطنية للطفل للفترة 2016-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2020 من تعزيز ل</w:t>
      </w:r>
      <w:r w:rsidR="00AB0E3B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نظام 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>ال</w:t>
      </w:r>
      <w:r w:rsidR="00AB0E3B" w:rsidRPr="004D491E">
        <w:rPr>
          <w:rFonts w:ascii="Sakkal Majalla" w:eastAsia="Calibri" w:hAnsi="Sakkal Majalla" w:cs="Sakkal Majalla"/>
          <w:sz w:val="30"/>
          <w:szCs w:val="30"/>
          <w:rtl/>
          <w:lang w:val="fr-FR"/>
        </w:rPr>
        <w:t xml:space="preserve">حماية </w:t>
      </w:r>
      <w:r w:rsidR="007E3F4A" w:rsidRPr="004D491E">
        <w:rPr>
          <w:rFonts w:ascii="Sakkal Majalla" w:eastAsia="Calibri" w:hAnsi="Sakkal Majalla" w:cs="Sakkal Majalla" w:hint="cs"/>
          <w:sz w:val="30"/>
          <w:szCs w:val="30"/>
          <w:rtl/>
          <w:lang w:val="fr-FR"/>
        </w:rPr>
        <w:t xml:space="preserve">في مجالات متعددة. </w:t>
      </w:r>
    </w:p>
    <w:p w:rsidR="00A24702" w:rsidRPr="004D491E" w:rsidRDefault="00A24702" w:rsidP="007E3F4A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b/>
          <w:bCs/>
          <w:sz w:val="30"/>
          <w:szCs w:val="30"/>
          <w:u w:val="single"/>
          <w:rtl/>
          <w:lang w:val="en-GB"/>
        </w:rPr>
      </w:pPr>
      <w:r w:rsidRPr="004D491E">
        <w:rPr>
          <w:rFonts w:ascii="Sakkal Majalla" w:eastAsia="Calibri" w:hAnsi="Sakkal Majalla" w:cs="Sakkal Majalla"/>
          <w:b/>
          <w:bCs/>
          <w:sz w:val="30"/>
          <w:szCs w:val="30"/>
          <w:u w:val="single"/>
          <w:rtl/>
          <w:lang w:val="en-GB"/>
        </w:rPr>
        <w:t xml:space="preserve">نوصي: </w:t>
      </w:r>
    </w:p>
    <w:p w:rsidR="00A24702" w:rsidRPr="004D491E" w:rsidRDefault="00A24702" w:rsidP="00A24702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30"/>
          <w:szCs w:val="30"/>
          <w:rtl/>
          <w:lang w:val="en-GB"/>
        </w:rPr>
      </w:pPr>
      <w:r w:rsidRPr="004D491E">
        <w:rPr>
          <w:rFonts w:ascii="Sakkal Majalla" w:eastAsia="Calibri" w:hAnsi="Sakkal Majalla" w:cs="Sakkal Majalla"/>
          <w:sz w:val="30"/>
          <w:szCs w:val="30"/>
          <w:rtl/>
          <w:lang w:val="en-GB"/>
        </w:rPr>
        <w:t>1. تكثيف الجهود لمعالجة العقبات التي تواجهها لجنة حقوق الطفل من ناحية عدم كفاية الموارد البشرية والمالية.</w:t>
      </w:r>
    </w:p>
    <w:p w:rsidR="00A24702" w:rsidRPr="004D491E" w:rsidRDefault="00A24702" w:rsidP="007241BE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30"/>
          <w:szCs w:val="30"/>
          <w:rtl/>
          <w:lang w:val="en-GB"/>
        </w:rPr>
      </w:pPr>
      <w:r w:rsidRPr="004D491E">
        <w:rPr>
          <w:rFonts w:ascii="Sakkal Majalla" w:eastAsia="Calibri" w:hAnsi="Sakkal Majalla" w:cs="Sakkal Majalla"/>
          <w:sz w:val="30"/>
          <w:szCs w:val="30"/>
          <w:rtl/>
          <w:lang w:val="en-GB"/>
        </w:rPr>
        <w:t xml:space="preserve">2. </w:t>
      </w:r>
      <w:r w:rsidR="007241BE" w:rsidRPr="004D491E">
        <w:rPr>
          <w:rFonts w:ascii="Sakkal Majalla" w:eastAsia="Calibri" w:hAnsi="Sakkal Majalla" w:cs="Sakkal Majalla"/>
          <w:sz w:val="30"/>
          <w:szCs w:val="30"/>
          <w:rtl/>
          <w:lang w:val="en-GB"/>
        </w:rPr>
        <w:t>مواصلة العمل على تعزيز الآليات الوطنية المعنية بمكافحة الاتجار بالبشر</w:t>
      </w:r>
      <w:r w:rsidR="00AB0E3B" w:rsidRPr="004D491E">
        <w:rPr>
          <w:rFonts w:ascii="Sakkal Majalla" w:eastAsia="Calibri" w:hAnsi="Sakkal Majalla" w:cs="Sakkal Majalla" w:hint="cs"/>
          <w:sz w:val="30"/>
          <w:szCs w:val="30"/>
          <w:rtl/>
          <w:lang w:val="en-GB"/>
        </w:rPr>
        <w:t xml:space="preserve"> وتوفير الدعم للضحايا</w:t>
      </w:r>
      <w:r w:rsidR="007241BE" w:rsidRPr="004D491E">
        <w:rPr>
          <w:rFonts w:ascii="Sakkal Majalla" w:eastAsia="Calibri" w:hAnsi="Sakkal Majalla" w:cs="Sakkal Majalla"/>
          <w:sz w:val="30"/>
          <w:szCs w:val="30"/>
          <w:rtl/>
          <w:lang w:val="en-GB"/>
        </w:rPr>
        <w:t xml:space="preserve">. </w:t>
      </w:r>
    </w:p>
    <w:p w:rsidR="007E3F4A" w:rsidRDefault="007E3F4A" w:rsidP="007E3F4A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8"/>
          <w:szCs w:val="28"/>
        </w:rPr>
      </w:pPr>
    </w:p>
    <w:p w:rsidR="007E3F4A" w:rsidRPr="007E3F4A" w:rsidRDefault="007E3F4A" w:rsidP="007E3F4A">
      <w:pPr>
        <w:bidi w:val="0"/>
        <w:spacing w:after="0" w:line="360" w:lineRule="auto"/>
        <w:ind w:firstLine="851"/>
        <w:jc w:val="both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Thank you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Mr. President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, </w:t>
      </w:r>
    </w:p>
    <w:p w:rsidR="007E3F4A" w:rsidRPr="007E3F4A" w:rsidRDefault="007E3F4A" w:rsidP="004D491E">
      <w:pPr>
        <w:bidi w:val="0"/>
        <w:spacing w:after="0" w:line="360" w:lineRule="auto"/>
        <w:ind w:firstLine="851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E3F4A">
        <w:rPr>
          <w:rFonts w:asciiTheme="majorBidi" w:eastAsia="Calibri" w:hAnsiTheme="majorBidi" w:cstheme="majorBidi"/>
          <w:sz w:val="28"/>
          <w:szCs w:val="28"/>
        </w:rPr>
        <w:t>We welcome the presentation by the delegation</w:t>
      </w:r>
      <w:r>
        <w:rPr>
          <w:rFonts w:asciiTheme="majorBidi" w:eastAsia="Calibri" w:hAnsiTheme="majorBidi" w:cstheme="majorBidi"/>
          <w:sz w:val="28"/>
          <w:szCs w:val="28"/>
        </w:rPr>
        <w:t xml:space="preserve"> of Timor-Leste, which reflects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a </w:t>
      </w:r>
      <w:r>
        <w:rPr>
          <w:rFonts w:asciiTheme="majorBidi" w:eastAsia="Calibri" w:hAnsiTheme="majorBidi" w:cstheme="majorBidi"/>
          <w:sz w:val="28"/>
          <w:szCs w:val="28"/>
        </w:rPr>
        <w:t xml:space="preserve">high </w:t>
      </w:r>
      <w:r w:rsidRPr="007E3F4A">
        <w:rPr>
          <w:rFonts w:asciiTheme="majorBidi" w:eastAsia="Calibri" w:hAnsiTheme="majorBidi" w:cstheme="majorBidi"/>
          <w:sz w:val="28"/>
          <w:szCs w:val="28"/>
        </w:rPr>
        <w:t>commitment to improv</w:t>
      </w:r>
      <w:r>
        <w:rPr>
          <w:rFonts w:asciiTheme="majorBidi" w:eastAsia="Calibri" w:hAnsiTheme="majorBidi" w:cstheme="majorBidi"/>
          <w:sz w:val="28"/>
          <w:szCs w:val="28"/>
        </w:rPr>
        <w:t>e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the level of promotion and protection of human rights based on </w:t>
      </w:r>
      <w:r>
        <w:rPr>
          <w:rFonts w:asciiTheme="majorBidi" w:eastAsia="Calibri" w:hAnsiTheme="majorBidi" w:cstheme="majorBidi"/>
          <w:sz w:val="28"/>
          <w:szCs w:val="28"/>
        </w:rPr>
        <w:t xml:space="preserve">the </w:t>
      </w:r>
      <w:r w:rsidRPr="007E3F4A">
        <w:rPr>
          <w:rFonts w:asciiTheme="majorBidi" w:eastAsia="Calibri" w:hAnsiTheme="majorBidi" w:cstheme="majorBidi"/>
          <w:sz w:val="28"/>
          <w:szCs w:val="28"/>
        </w:rPr>
        <w:t>culture of mutual</w:t>
      </w:r>
      <w:r w:rsidR="004D491E">
        <w:rPr>
          <w:rFonts w:asciiTheme="majorBidi" w:eastAsia="Calibri" w:hAnsiTheme="majorBidi" w:cstheme="majorBidi"/>
          <w:sz w:val="28"/>
          <w:szCs w:val="28"/>
        </w:rPr>
        <w:t xml:space="preserve"> respect and non-discrimination. U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nremitting efforts were made at the national level to implement the recommendations made </w:t>
      </w:r>
      <w:r>
        <w:rPr>
          <w:rFonts w:asciiTheme="majorBidi" w:eastAsia="Calibri" w:hAnsiTheme="majorBidi" w:cstheme="majorBidi"/>
          <w:sz w:val="28"/>
          <w:szCs w:val="28"/>
        </w:rPr>
        <w:t xml:space="preserve">in the previous cycle </w:t>
      </w:r>
      <w:r w:rsidRPr="007E3F4A">
        <w:rPr>
          <w:rFonts w:asciiTheme="majorBidi" w:eastAsia="Calibri" w:hAnsiTheme="majorBidi" w:cstheme="majorBidi"/>
          <w:sz w:val="28"/>
          <w:szCs w:val="28"/>
        </w:rPr>
        <w:t>of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the Universal Periodic Review </w:t>
      </w:r>
      <w:r>
        <w:rPr>
          <w:rFonts w:asciiTheme="majorBidi" w:eastAsia="Calibri" w:hAnsiTheme="majorBidi" w:cstheme="majorBidi"/>
          <w:sz w:val="28"/>
          <w:szCs w:val="28"/>
        </w:rPr>
        <w:t>through various s</w:t>
      </w:r>
      <w:r w:rsidRPr="007E3F4A">
        <w:rPr>
          <w:rFonts w:asciiTheme="majorBidi" w:eastAsia="Calibri" w:hAnsiTheme="majorBidi" w:cstheme="majorBidi"/>
          <w:sz w:val="28"/>
          <w:szCs w:val="28"/>
        </w:rPr>
        <w:t>pecialized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E3F4A">
        <w:rPr>
          <w:rFonts w:asciiTheme="majorBidi" w:eastAsia="Calibri" w:hAnsiTheme="majorBidi" w:cstheme="majorBidi"/>
          <w:sz w:val="28"/>
          <w:szCs w:val="28"/>
        </w:rPr>
        <w:t>mechanisms</w:t>
      </w:r>
      <w:r w:rsidR="004D491E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We would like to </w:t>
      </w:r>
      <w:r w:rsidR="004D491E">
        <w:rPr>
          <w:rFonts w:asciiTheme="majorBidi" w:eastAsia="Calibri" w:hAnsiTheme="majorBidi" w:cstheme="majorBidi"/>
          <w:sz w:val="28"/>
          <w:szCs w:val="28"/>
        </w:rPr>
        <w:t xml:space="preserve">refer </w:t>
      </w:r>
      <w:r w:rsidR="004D491E" w:rsidRPr="007E3F4A">
        <w:rPr>
          <w:rFonts w:asciiTheme="majorBidi" w:eastAsia="Calibri" w:hAnsiTheme="majorBidi" w:cstheme="majorBidi"/>
          <w:sz w:val="28"/>
          <w:szCs w:val="28"/>
        </w:rPr>
        <w:t>in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particular </w:t>
      </w:r>
      <w:r w:rsidR="004D491E">
        <w:rPr>
          <w:rFonts w:asciiTheme="majorBidi" w:eastAsia="Calibri" w:hAnsiTheme="majorBidi" w:cstheme="majorBidi"/>
          <w:sz w:val="28"/>
          <w:szCs w:val="28"/>
        </w:rPr>
        <w:t xml:space="preserve">to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the efforts to provide protection for children who are victims of abuse, discrimination, exploitation, neglect, violence and children in conflict with law, </w:t>
      </w:r>
      <w:r>
        <w:rPr>
          <w:rFonts w:asciiTheme="majorBidi" w:eastAsia="Calibri" w:hAnsiTheme="majorBidi" w:cstheme="majorBidi"/>
          <w:sz w:val="28"/>
          <w:szCs w:val="28"/>
        </w:rPr>
        <w:t xml:space="preserve">in addition to the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National </w:t>
      </w:r>
      <w:r w:rsidRPr="007E3F4A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Action Plan for Children 2016-2020 </w:t>
      </w:r>
      <w:r>
        <w:rPr>
          <w:rFonts w:asciiTheme="majorBidi" w:eastAsia="Calibri" w:hAnsiTheme="majorBidi" w:cstheme="majorBidi"/>
          <w:sz w:val="28"/>
          <w:szCs w:val="28"/>
        </w:rPr>
        <w:t xml:space="preserve">and its role </w:t>
      </w:r>
      <w:r w:rsidRPr="007E3F4A">
        <w:rPr>
          <w:rFonts w:asciiTheme="majorBidi" w:eastAsia="Calibri" w:hAnsiTheme="majorBidi" w:cstheme="majorBidi"/>
          <w:sz w:val="28"/>
          <w:szCs w:val="28"/>
        </w:rPr>
        <w:t>in strengthening the protection system in various areas</w:t>
      </w:r>
      <w:r w:rsidRPr="007E3F4A">
        <w:rPr>
          <w:rFonts w:asciiTheme="majorBidi" w:eastAsia="Calibri" w:hAnsiTheme="majorBidi" w:cstheme="majorBidi"/>
          <w:sz w:val="28"/>
          <w:szCs w:val="28"/>
          <w:rtl/>
          <w:lang w:val="fr-CH"/>
        </w:rPr>
        <w:t>.</w:t>
      </w:r>
    </w:p>
    <w:p w:rsidR="007E3F4A" w:rsidRPr="007E3F4A" w:rsidRDefault="007E3F4A" w:rsidP="007E3F4A">
      <w:pPr>
        <w:bidi w:val="0"/>
        <w:spacing w:after="0" w:line="360" w:lineRule="auto"/>
        <w:ind w:firstLine="851"/>
        <w:jc w:val="both"/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7E3F4A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We recommend</w:t>
      </w:r>
      <w:r w:rsidRPr="007E3F4A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fr-CH"/>
        </w:rPr>
        <w:t>:</w:t>
      </w:r>
    </w:p>
    <w:p w:rsidR="007E3F4A" w:rsidRPr="007E3F4A" w:rsidRDefault="007E3F4A" w:rsidP="007E3F4A">
      <w:pPr>
        <w:bidi w:val="0"/>
        <w:spacing w:after="0" w:line="360" w:lineRule="auto"/>
        <w:ind w:firstLine="851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E3F4A">
        <w:rPr>
          <w:rFonts w:asciiTheme="majorBidi" w:eastAsia="Calibri" w:hAnsiTheme="majorBidi" w:cstheme="majorBidi"/>
          <w:sz w:val="28"/>
          <w:szCs w:val="28"/>
        </w:rPr>
        <w:t>1.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E3F4A">
        <w:rPr>
          <w:rFonts w:asciiTheme="majorBidi" w:eastAsia="Calibri" w:hAnsiTheme="majorBidi" w:cstheme="majorBidi"/>
          <w:sz w:val="28"/>
          <w:szCs w:val="28"/>
          <w:rtl/>
          <w:lang w:val="fr-CH"/>
        </w:rPr>
        <w:t xml:space="preserve">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Intensify efforts to address the obstacles faced by the </w:t>
      </w:r>
      <w:r w:rsidRPr="004D491E">
        <w:rPr>
          <w:rFonts w:asciiTheme="majorBidi" w:eastAsia="Calibri" w:hAnsiTheme="majorBidi" w:cstheme="majorBidi"/>
          <w:sz w:val="28"/>
          <w:szCs w:val="28"/>
          <w:u w:val="single"/>
        </w:rPr>
        <w:t>Committee on the Rights of the Child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in terms of insufficient human and financial resources</w:t>
      </w:r>
      <w:r w:rsidRPr="007E3F4A">
        <w:rPr>
          <w:rFonts w:asciiTheme="majorBidi" w:eastAsia="Calibri" w:hAnsiTheme="majorBidi" w:cstheme="majorBidi"/>
          <w:sz w:val="28"/>
          <w:szCs w:val="28"/>
          <w:rtl/>
          <w:lang w:val="fr-CH"/>
        </w:rPr>
        <w:t>.</w:t>
      </w:r>
    </w:p>
    <w:p w:rsidR="00481F71" w:rsidRPr="007E3F4A" w:rsidRDefault="007E3F4A" w:rsidP="007E3F4A">
      <w:pPr>
        <w:bidi w:val="0"/>
        <w:spacing w:after="0" w:line="360" w:lineRule="auto"/>
        <w:ind w:firstLine="851"/>
        <w:jc w:val="both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2. Continue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to work on strengthening national mechanisms </w:t>
      </w:r>
      <w:r>
        <w:rPr>
          <w:rFonts w:asciiTheme="majorBidi" w:eastAsia="Calibri" w:hAnsiTheme="majorBidi" w:cstheme="majorBidi"/>
          <w:sz w:val="28"/>
          <w:szCs w:val="28"/>
        </w:rPr>
        <w:t xml:space="preserve">for 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combating </w:t>
      </w:r>
      <w:r w:rsidRPr="004D491E">
        <w:rPr>
          <w:rFonts w:asciiTheme="majorBidi" w:eastAsia="Calibri" w:hAnsiTheme="majorBidi" w:cstheme="majorBidi"/>
          <w:sz w:val="28"/>
          <w:szCs w:val="28"/>
          <w:u w:val="single"/>
        </w:rPr>
        <w:t>human trafficking</w:t>
      </w:r>
      <w:r w:rsidRPr="007E3F4A">
        <w:rPr>
          <w:rFonts w:asciiTheme="majorBidi" w:eastAsia="Calibri" w:hAnsiTheme="majorBidi" w:cstheme="majorBidi"/>
          <w:sz w:val="28"/>
          <w:szCs w:val="28"/>
        </w:rPr>
        <w:t xml:space="preserve"> and providing support to </w:t>
      </w:r>
      <w:r w:rsidR="004D491E">
        <w:rPr>
          <w:rFonts w:asciiTheme="majorBidi" w:eastAsia="Calibri" w:hAnsiTheme="majorBidi" w:cstheme="majorBidi"/>
          <w:sz w:val="28"/>
          <w:szCs w:val="28"/>
        </w:rPr>
        <w:t xml:space="preserve">the </w:t>
      </w:r>
      <w:r w:rsidRPr="007E3F4A">
        <w:rPr>
          <w:rFonts w:asciiTheme="majorBidi" w:eastAsia="Calibri" w:hAnsiTheme="majorBidi" w:cstheme="majorBidi"/>
          <w:sz w:val="28"/>
          <w:szCs w:val="28"/>
        </w:rPr>
        <w:t>victims.</w:t>
      </w:r>
    </w:p>
    <w:p w:rsidR="00953414" w:rsidRPr="00953414" w:rsidRDefault="00953414" w:rsidP="007E3F4A">
      <w:pPr>
        <w:bidi w:val="0"/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  <w:r w:rsidRPr="00953414">
        <w:rPr>
          <w:rFonts w:ascii="Times New Roman" w:eastAsia="Calibri" w:hAnsi="Times New Roman" w:cs="Times New Roman"/>
          <w:sz w:val="28"/>
          <w:szCs w:val="28"/>
          <w:lang w:val="en-GB" w:bidi="ar-SY"/>
        </w:rPr>
        <w:t>‬</w:t>
      </w:r>
    </w:p>
    <w:p w:rsidR="00B35A6B" w:rsidRPr="00DF1791" w:rsidRDefault="00B35A6B" w:rsidP="007E3F4A">
      <w:pPr>
        <w:bidi w:val="0"/>
        <w:spacing w:after="0" w:line="360" w:lineRule="auto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</w:pPr>
      <w:r w:rsidRPr="00DF1791"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  <w:t>*************</w:t>
      </w:r>
    </w:p>
    <w:p w:rsidR="00A7353B" w:rsidRPr="00A24702" w:rsidRDefault="00871D5C" w:rsidP="007E3F4A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fr-CH" w:bidi="ar-SY"/>
        </w:rPr>
      </w:pPr>
      <w:r w:rsidRPr="00D4658F"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  <w:t xml:space="preserve"> </w:t>
      </w:r>
    </w:p>
    <w:p w:rsidR="001D6EF4" w:rsidRPr="00DF5092" w:rsidRDefault="001D6EF4" w:rsidP="007E3F4A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1D6EF4" w:rsidRPr="00DF5092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5C" w:rsidRDefault="008D265C" w:rsidP="000A64B0">
      <w:pPr>
        <w:spacing w:after="0" w:line="240" w:lineRule="auto"/>
      </w:pPr>
      <w:r>
        <w:separator/>
      </w:r>
    </w:p>
  </w:endnote>
  <w:endnote w:type="continuationSeparator" w:id="0">
    <w:p w:rsidR="008D265C" w:rsidRDefault="008D265C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5C" w:rsidRDefault="008D265C" w:rsidP="000A64B0">
      <w:pPr>
        <w:spacing w:after="0" w:line="240" w:lineRule="auto"/>
      </w:pPr>
      <w:r>
        <w:separator/>
      </w:r>
    </w:p>
  </w:footnote>
  <w:footnote w:type="continuationSeparator" w:id="0">
    <w:p w:rsidR="008D265C" w:rsidRDefault="008D265C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C66"/>
    <w:multiLevelType w:val="hybridMultilevel"/>
    <w:tmpl w:val="93780298"/>
    <w:lvl w:ilvl="0" w:tplc="9BDAA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A3EC7"/>
    <w:rsid w:val="000A64B0"/>
    <w:rsid w:val="000B1FBE"/>
    <w:rsid w:val="000B43DA"/>
    <w:rsid w:val="000C4EE7"/>
    <w:rsid w:val="000E0846"/>
    <w:rsid w:val="00111041"/>
    <w:rsid w:val="001302B9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30EE6"/>
    <w:rsid w:val="002400A3"/>
    <w:rsid w:val="002570DB"/>
    <w:rsid w:val="002866B9"/>
    <w:rsid w:val="00294FEF"/>
    <w:rsid w:val="002B280F"/>
    <w:rsid w:val="002E02ED"/>
    <w:rsid w:val="003227EE"/>
    <w:rsid w:val="00322968"/>
    <w:rsid w:val="00323478"/>
    <w:rsid w:val="00324D0C"/>
    <w:rsid w:val="00346F56"/>
    <w:rsid w:val="00362DFC"/>
    <w:rsid w:val="00366611"/>
    <w:rsid w:val="003A400E"/>
    <w:rsid w:val="003E723F"/>
    <w:rsid w:val="003F0933"/>
    <w:rsid w:val="003F5D0E"/>
    <w:rsid w:val="003F6A99"/>
    <w:rsid w:val="004335C1"/>
    <w:rsid w:val="00441939"/>
    <w:rsid w:val="00447C35"/>
    <w:rsid w:val="00462863"/>
    <w:rsid w:val="00481F71"/>
    <w:rsid w:val="00486C48"/>
    <w:rsid w:val="004D491E"/>
    <w:rsid w:val="004F31F1"/>
    <w:rsid w:val="00515937"/>
    <w:rsid w:val="0054103C"/>
    <w:rsid w:val="005F1782"/>
    <w:rsid w:val="00642CD0"/>
    <w:rsid w:val="00647F57"/>
    <w:rsid w:val="00650222"/>
    <w:rsid w:val="00681FF1"/>
    <w:rsid w:val="00685175"/>
    <w:rsid w:val="006A04C8"/>
    <w:rsid w:val="006B1ACF"/>
    <w:rsid w:val="006B3EC9"/>
    <w:rsid w:val="006B54BC"/>
    <w:rsid w:val="006F3B11"/>
    <w:rsid w:val="0070225A"/>
    <w:rsid w:val="007241BE"/>
    <w:rsid w:val="0074612A"/>
    <w:rsid w:val="007466E6"/>
    <w:rsid w:val="00757B85"/>
    <w:rsid w:val="00786A63"/>
    <w:rsid w:val="007878F3"/>
    <w:rsid w:val="007B3AE7"/>
    <w:rsid w:val="007D2EA6"/>
    <w:rsid w:val="007E3F4A"/>
    <w:rsid w:val="00804114"/>
    <w:rsid w:val="00871D5C"/>
    <w:rsid w:val="00881B52"/>
    <w:rsid w:val="008C45D5"/>
    <w:rsid w:val="008D265C"/>
    <w:rsid w:val="008E071D"/>
    <w:rsid w:val="008E561B"/>
    <w:rsid w:val="00953414"/>
    <w:rsid w:val="00967B99"/>
    <w:rsid w:val="009A1000"/>
    <w:rsid w:val="009A16B8"/>
    <w:rsid w:val="009D579C"/>
    <w:rsid w:val="009F5C5F"/>
    <w:rsid w:val="00A24702"/>
    <w:rsid w:val="00A2527F"/>
    <w:rsid w:val="00A465C1"/>
    <w:rsid w:val="00A7353B"/>
    <w:rsid w:val="00A93E09"/>
    <w:rsid w:val="00A97719"/>
    <w:rsid w:val="00AB0E3B"/>
    <w:rsid w:val="00AE113A"/>
    <w:rsid w:val="00AF0FD2"/>
    <w:rsid w:val="00B35A6B"/>
    <w:rsid w:val="00B366CC"/>
    <w:rsid w:val="00B4749F"/>
    <w:rsid w:val="00B52F54"/>
    <w:rsid w:val="00B801A7"/>
    <w:rsid w:val="00BC067C"/>
    <w:rsid w:val="00BC29FD"/>
    <w:rsid w:val="00BD1669"/>
    <w:rsid w:val="00BE4740"/>
    <w:rsid w:val="00BF33B3"/>
    <w:rsid w:val="00C01423"/>
    <w:rsid w:val="00C0548A"/>
    <w:rsid w:val="00C52FBA"/>
    <w:rsid w:val="00C56E53"/>
    <w:rsid w:val="00C93107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4051F"/>
    <w:rsid w:val="00E85B53"/>
    <w:rsid w:val="00EB3F08"/>
    <w:rsid w:val="00ED022E"/>
    <w:rsid w:val="00F04684"/>
    <w:rsid w:val="00F10DF9"/>
    <w:rsid w:val="00F1671E"/>
    <w:rsid w:val="00F315FB"/>
    <w:rsid w:val="00F469C6"/>
    <w:rsid w:val="00F469E6"/>
    <w:rsid w:val="00F55C8F"/>
    <w:rsid w:val="00FE1C8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iPriority w:val="99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0C204-024A-43FD-B8C9-C3899899C8C6}"/>
</file>

<file path=customXml/itemProps2.xml><?xml version="1.0" encoding="utf-8"?>
<ds:datastoreItem xmlns:ds="http://schemas.openxmlformats.org/officeDocument/2006/customXml" ds:itemID="{BCEF1762-EFE1-406E-BDD5-4AA29DE18FA3}"/>
</file>

<file path=customXml/itemProps3.xml><?xml version="1.0" encoding="utf-8"?>
<ds:datastoreItem xmlns:ds="http://schemas.openxmlformats.org/officeDocument/2006/customXml" ds:itemID="{0991C4D0-853F-4B47-97A5-B33A9F54B85E}"/>
</file>

<file path=customXml/itemProps4.xml><?xml version="1.0" encoding="utf-8"?>
<ds:datastoreItem xmlns:ds="http://schemas.openxmlformats.org/officeDocument/2006/customXml" ds:itemID="{07427232-51A1-4CE4-8977-F1F714199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98</cp:revision>
  <cp:lastPrinted>2021-11-09T09:51:00Z</cp:lastPrinted>
  <dcterms:created xsi:type="dcterms:W3CDTF">2020-10-24T17:13:00Z</dcterms:created>
  <dcterms:modified xsi:type="dcterms:W3CDTF">2022-01-27T10:07:00Z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