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71" w:rsidRDefault="00C07671" w:rsidP="00C07671">
      <w:pPr>
        <w:pStyle w:val="NoSpacing"/>
        <w:jc w:val="center"/>
        <w:rPr>
          <w:rFonts w:ascii="Arial" w:hAnsi="Arial" w:cs="Arial"/>
          <w:b/>
          <w:sz w:val="24"/>
          <w:szCs w:val="24"/>
        </w:rPr>
      </w:pPr>
      <w:r w:rsidRPr="004171DD">
        <w:rPr>
          <w:rFonts w:ascii="Arial" w:hAnsi="Arial" w:cs="Arial"/>
          <w:noProof/>
          <w:color w:val="515151"/>
          <w:sz w:val="24"/>
          <w:szCs w:val="24"/>
          <w:lang w:eastAsia="fr-CH" w:bidi="hi-IN"/>
        </w:rPr>
        <w:drawing>
          <wp:inline distT="0" distB="0" distL="0" distR="0" wp14:anchorId="074A1D0D" wp14:editId="41492070">
            <wp:extent cx="762000" cy="1181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2000" cy="1181100"/>
                    </a:xfrm>
                    <a:prstGeom prst="rect">
                      <a:avLst/>
                    </a:prstGeom>
                    <a:noFill/>
                    <a:ln>
                      <a:noFill/>
                    </a:ln>
                  </pic:spPr>
                </pic:pic>
              </a:graphicData>
            </a:graphic>
          </wp:inline>
        </w:drawing>
      </w:r>
    </w:p>
    <w:p w:rsidR="00C07671" w:rsidRDefault="00C07671" w:rsidP="00B8591B">
      <w:pPr>
        <w:pStyle w:val="NoSpacing"/>
        <w:rPr>
          <w:rFonts w:ascii="Arial" w:hAnsi="Arial" w:cs="Arial"/>
          <w:b/>
          <w:sz w:val="24"/>
          <w:szCs w:val="24"/>
        </w:rPr>
      </w:pPr>
    </w:p>
    <w:p w:rsidR="00B8591B" w:rsidRPr="00FA13C1" w:rsidRDefault="00B8591B" w:rsidP="00B8591B">
      <w:pPr>
        <w:pStyle w:val="NoSpacing"/>
        <w:rPr>
          <w:rFonts w:ascii="Arial" w:hAnsi="Arial" w:cs="Arial"/>
          <w:b/>
          <w:sz w:val="24"/>
          <w:szCs w:val="24"/>
        </w:rPr>
      </w:pPr>
      <w:r w:rsidRPr="00FA13C1">
        <w:rPr>
          <w:rFonts w:ascii="Arial" w:hAnsi="Arial" w:cs="Arial"/>
          <w:b/>
          <w:sz w:val="24"/>
          <w:szCs w:val="24"/>
        </w:rPr>
        <w:t xml:space="preserve">Statement by India at the Universal Periodic Review (UPR) Working Group </w:t>
      </w:r>
      <w:r>
        <w:rPr>
          <w:rFonts w:ascii="Arial" w:hAnsi="Arial" w:cs="Arial"/>
          <w:b/>
          <w:sz w:val="24"/>
          <w:szCs w:val="24"/>
        </w:rPr>
        <w:t>40</w:t>
      </w:r>
      <w:r w:rsidRPr="00FA13C1">
        <w:rPr>
          <w:rFonts w:ascii="Arial" w:hAnsi="Arial" w:cs="Arial"/>
          <w:b/>
          <w:sz w:val="24"/>
          <w:szCs w:val="24"/>
          <w:vertAlign w:val="superscript"/>
        </w:rPr>
        <w:t>th</w:t>
      </w:r>
      <w:r w:rsidRPr="00FA13C1">
        <w:rPr>
          <w:rFonts w:ascii="Arial" w:hAnsi="Arial" w:cs="Arial"/>
          <w:b/>
          <w:sz w:val="24"/>
          <w:szCs w:val="24"/>
        </w:rPr>
        <w:t xml:space="preserve"> Session (</w:t>
      </w:r>
      <w:r>
        <w:rPr>
          <w:rFonts w:ascii="Arial" w:hAnsi="Arial" w:cs="Arial"/>
          <w:b/>
          <w:sz w:val="24"/>
          <w:szCs w:val="24"/>
        </w:rPr>
        <w:t>24 January – 04 February 2022</w:t>
      </w:r>
      <w:r w:rsidRPr="00FA13C1">
        <w:rPr>
          <w:rFonts w:ascii="Arial" w:hAnsi="Arial" w:cs="Arial"/>
          <w:b/>
          <w:sz w:val="24"/>
          <w:szCs w:val="24"/>
        </w:rPr>
        <w:t xml:space="preserve">) : 3rd UPR of </w:t>
      </w:r>
      <w:r>
        <w:rPr>
          <w:rFonts w:ascii="Arial" w:hAnsi="Arial" w:cs="Arial"/>
          <w:b/>
          <w:sz w:val="24"/>
          <w:szCs w:val="24"/>
        </w:rPr>
        <w:t>Lithuania</w:t>
      </w:r>
      <w:r w:rsidRPr="00FA13C1">
        <w:rPr>
          <w:rFonts w:ascii="Arial" w:hAnsi="Arial" w:cs="Arial"/>
          <w:b/>
          <w:sz w:val="24"/>
          <w:szCs w:val="24"/>
        </w:rPr>
        <w:t xml:space="preserve"> - Interac</w:t>
      </w:r>
      <w:r>
        <w:rPr>
          <w:rFonts w:ascii="Arial" w:hAnsi="Arial" w:cs="Arial"/>
          <w:b/>
          <w:sz w:val="24"/>
          <w:szCs w:val="24"/>
        </w:rPr>
        <w:t xml:space="preserve">tive Dialogue, delivered by Mr. S. </w:t>
      </w:r>
      <w:proofErr w:type="spellStart"/>
      <w:r>
        <w:rPr>
          <w:rFonts w:ascii="Arial" w:hAnsi="Arial" w:cs="Arial"/>
          <w:b/>
          <w:sz w:val="24"/>
          <w:szCs w:val="24"/>
        </w:rPr>
        <w:t>Senthil</w:t>
      </w:r>
      <w:proofErr w:type="spellEnd"/>
      <w:r>
        <w:rPr>
          <w:rFonts w:ascii="Arial" w:hAnsi="Arial" w:cs="Arial"/>
          <w:b/>
          <w:sz w:val="24"/>
          <w:szCs w:val="24"/>
        </w:rPr>
        <w:t xml:space="preserve"> Kumar</w:t>
      </w:r>
      <w:r w:rsidRPr="00FA13C1">
        <w:rPr>
          <w:rFonts w:ascii="Arial" w:hAnsi="Arial" w:cs="Arial"/>
          <w:b/>
          <w:sz w:val="24"/>
          <w:szCs w:val="24"/>
        </w:rPr>
        <w:t xml:space="preserve">, </w:t>
      </w:r>
      <w:r>
        <w:rPr>
          <w:rFonts w:ascii="Arial" w:hAnsi="Arial" w:cs="Arial"/>
          <w:b/>
          <w:sz w:val="24"/>
          <w:szCs w:val="24"/>
        </w:rPr>
        <w:t>First</w:t>
      </w:r>
      <w:r w:rsidRPr="00FA13C1">
        <w:rPr>
          <w:rFonts w:ascii="Arial" w:hAnsi="Arial" w:cs="Arial"/>
          <w:b/>
          <w:sz w:val="24"/>
          <w:szCs w:val="24"/>
        </w:rPr>
        <w:t xml:space="preserve"> Secretary, Permanent Mission of India [Geneva, </w:t>
      </w:r>
      <w:r>
        <w:rPr>
          <w:rFonts w:ascii="Arial" w:hAnsi="Arial" w:cs="Arial"/>
          <w:b/>
          <w:sz w:val="24"/>
          <w:szCs w:val="24"/>
        </w:rPr>
        <w:t>26 January 2022</w:t>
      </w:r>
      <w:r w:rsidRPr="00FA13C1">
        <w:rPr>
          <w:rFonts w:ascii="Arial" w:hAnsi="Arial" w:cs="Arial"/>
          <w:b/>
          <w:sz w:val="24"/>
          <w:szCs w:val="24"/>
        </w:rPr>
        <w:t>]</w:t>
      </w:r>
    </w:p>
    <w:p w:rsidR="00B8591B" w:rsidRDefault="00B8591B" w:rsidP="00B8591B">
      <w:pPr>
        <w:rPr>
          <w:rFonts w:ascii="Arial" w:hAnsi="Arial" w:cs="Arial"/>
        </w:rPr>
      </w:pPr>
    </w:p>
    <w:p w:rsidR="00B8591B" w:rsidRPr="00FB55C2" w:rsidRDefault="00B8591B" w:rsidP="00B8591B">
      <w:pPr>
        <w:rPr>
          <w:sz w:val="26"/>
          <w:szCs w:val="26"/>
        </w:rPr>
      </w:pPr>
    </w:p>
    <w:p w:rsidR="00B8591B" w:rsidRPr="00FB55C2" w:rsidRDefault="00B8591B" w:rsidP="00B8591B">
      <w:pPr>
        <w:rPr>
          <w:sz w:val="26"/>
          <w:szCs w:val="26"/>
        </w:rPr>
      </w:pPr>
      <w:r w:rsidRPr="00FB55C2">
        <w:rPr>
          <w:sz w:val="26"/>
          <w:szCs w:val="26"/>
        </w:rPr>
        <w:t>Mr. President,</w:t>
      </w:r>
    </w:p>
    <w:p w:rsidR="00B8591B" w:rsidRPr="00FB55C2" w:rsidRDefault="00B8591B" w:rsidP="00B8591B">
      <w:pPr>
        <w:rPr>
          <w:sz w:val="26"/>
          <w:szCs w:val="26"/>
        </w:rPr>
      </w:pPr>
    </w:p>
    <w:p w:rsidR="00B8591B" w:rsidRPr="00FB55C2" w:rsidRDefault="00B8591B" w:rsidP="00B8591B">
      <w:pPr>
        <w:ind w:firstLine="720"/>
        <w:jc w:val="both"/>
        <w:rPr>
          <w:sz w:val="26"/>
          <w:szCs w:val="26"/>
        </w:rPr>
      </w:pPr>
      <w:r w:rsidRPr="00FB55C2">
        <w:rPr>
          <w:sz w:val="26"/>
          <w:szCs w:val="26"/>
        </w:rPr>
        <w:t>India warmly welcomes the delegation of Lithuania and thanks them for the comprehensive presentation.</w:t>
      </w:r>
    </w:p>
    <w:p w:rsidR="00B8591B" w:rsidRPr="00FB55C2" w:rsidRDefault="00B8591B" w:rsidP="00B8591B">
      <w:pPr>
        <w:jc w:val="both"/>
        <w:rPr>
          <w:sz w:val="26"/>
          <w:szCs w:val="26"/>
        </w:rPr>
      </w:pPr>
    </w:p>
    <w:p w:rsidR="00B8591B" w:rsidRPr="00FB55C2" w:rsidRDefault="00B8591B" w:rsidP="00B8591B">
      <w:pPr>
        <w:jc w:val="both"/>
        <w:rPr>
          <w:sz w:val="26"/>
          <w:szCs w:val="26"/>
        </w:rPr>
      </w:pPr>
      <w:r w:rsidRPr="00FB55C2">
        <w:rPr>
          <w:sz w:val="26"/>
          <w:szCs w:val="26"/>
        </w:rPr>
        <w:t xml:space="preserve">2.   </w:t>
      </w:r>
      <w:r w:rsidRPr="00FB55C2">
        <w:rPr>
          <w:sz w:val="26"/>
          <w:szCs w:val="26"/>
        </w:rPr>
        <w:tab/>
        <w:t xml:space="preserve">As a fellow member of the Human Rights Council, we appreciate Lithuania’s continued efforts in its commitment to </w:t>
      </w:r>
      <w:bookmarkStart w:id="0" w:name="_GoBack"/>
      <w:bookmarkEnd w:id="0"/>
      <w:r w:rsidRPr="00FB55C2">
        <w:rPr>
          <w:sz w:val="26"/>
          <w:szCs w:val="26"/>
        </w:rPr>
        <w:t xml:space="preserve">promote and protect human rights through enactment of various human rights-related legislation, relevant policies and </w:t>
      </w:r>
      <w:proofErr w:type="spellStart"/>
      <w:r w:rsidRPr="00FB55C2">
        <w:rPr>
          <w:sz w:val="26"/>
          <w:szCs w:val="26"/>
        </w:rPr>
        <w:t>programmes</w:t>
      </w:r>
      <w:proofErr w:type="spellEnd"/>
      <w:r w:rsidRPr="00FB55C2">
        <w:rPr>
          <w:sz w:val="26"/>
          <w:szCs w:val="26"/>
        </w:rPr>
        <w:t xml:space="preserve"> at national level.  We also appreciate Lithuania’s cooperation with the UN human rights mechanisms, including submission of various human rights treaty body reports.</w:t>
      </w:r>
    </w:p>
    <w:p w:rsidR="00B8591B" w:rsidRPr="00FB55C2" w:rsidRDefault="00B8591B" w:rsidP="00B8591B">
      <w:pPr>
        <w:jc w:val="both"/>
        <w:rPr>
          <w:b/>
          <w:bCs/>
          <w:sz w:val="26"/>
          <w:szCs w:val="26"/>
        </w:rPr>
      </w:pPr>
    </w:p>
    <w:p w:rsidR="00B8591B" w:rsidRPr="00FB55C2" w:rsidRDefault="00B8591B" w:rsidP="00B8591B">
      <w:pPr>
        <w:jc w:val="both"/>
        <w:rPr>
          <w:sz w:val="26"/>
          <w:szCs w:val="26"/>
        </w:rPr>
      </w:pPr>
      <w:r w:rsidRPr="00FB55C2">
        <w:rPr>
          <w:sz w:val="26"/>
          <w:szCs w:val="26"/>
        </w:rPr>
        <w:t>3.</w:t>
      </w:r>
      <w:r w:rsidRPr="00FB55C2">
        <w:rPr>
          <w:sz w:val="26"/>
          <w:szCs w:val="26"/>
        </w:rPr>
        <w:tab/>
        <w:t>We appreciate Lithuania has made progress in developing sector policies guiding the promotion, protection and enjoyment of human rights as well as improving the livelihoods of their people, including the National Progress Plan in the field of social po</w:t>
      </w:r>
      <w:r>
        <w:rPr>
          <w:sz w:val="26"/>
          <w:szCs w:val="26"/>
        </w:rPr>
        <w:t>licy and human rights</w:t>
      </w:r>
      <w:r w:rsidRPr="00FB55C2">
        <w:rPr>
          <w:sz w:val="26"/>
          <w:szCs w:val="26"/>
        </w:rPr>
        <w:t>.</w:t>
      </w:r>
    </w:p>
    <w:p w:rsidR="00B8591B" w:rsidRPr="00FB55C2" w:rsidRDefault="00B8591B" w:rsidP="00B8591B">
      <w:pPr>
        <w:jc w:val="both"/>
        <w:rPr>
          <w:sz w:val="26"/>
          <w:szCs w:val="26"/>
        </w:rPr>
      </w:pPr>
    </w:p>
    <w:p w:rsidR="00B8591B" w:rsidRPr="00FB55C2" w:rsidRDefault="00B8591B" w:rsidP="00B8591B">
      <w:pPr>
        <w:jc w:val="both"/>
        <w:rPr>
          <w:sz w:val="26"/>
          <w:szCs w:val="26"/>
        </w:rPr>
      </w:pPr>
      <w:r w:rsidRPr="00FB55C2">
        <w:rPr>
          <w:sz w:val="26"/>
          <w:szCs w:val="26"/>
        </w:rPr>
        <w:t>4.</w:t>
      </w:r>
      <w:r w:rsidRPr="00FB55C2">
        <w:rPr>
          <w:sz w:val="26"/>
          <w:szCs w:val="26"/>
        </w:rPr>
        <w:tab/>
        <w:t xml:space="preserve">In the spirit of dialogue and constructive cooperation, India recommends the following to Lithuania: </w:t>
      </w:r>
    </w:p>
    <w:p w:rsidR="00B8591B" w:rsidRPr="00FB55C2" w:rsidRDefault="00B8591B" w:rsidP="00B8591B">
      <w:pPr>
        <w:jc w:val="both"/>
        <w:rPr>
          <w:sz w:val="26"/>
          <w:szCs w:val="26"/>
        </w:rPr>
      </w:pPr>
    </w:p>
    <w:p w:rsidR="00B8591B" w:rsidRPr="00FB55C2" w:rsidRDefault="00B8591B" w:rsidP="00B8591B">
      <w:pPr>
        <w:pStyle w:val="ListParagraph"/>
        <w:numPr>
          <w:ilvl w:val="0"/>
          <w:numId w:val="1"/>
        </w:numPr>
        <w:spacing w:after="0" w:line="240" w:lineRule="auto"/>
        <w:jc w:val="both"/>
        <w:rPr>
          <w:sz w:val="26"/>
          <w:szCs w:val="26"/>
        </w:rPr>
      </w:pPr>
      <w:r w:rsidRPr="00FB55C2">
        <w:rPr>
          <w:sz w:val="26"/>
          <w:szCs w:val="26"/>
        </w:rPr>
        <w:t>continue efforts to strengthen gender-sensitive training on all aspects of</w:t>
      </w:r>
    </w:p>
    <w:p w:rsidR="00B8591B" w:rsidRPr="00FB55C2" w:rsidRDefault="00B8591B" w:rsidP="00B8591B">
      <w:pPr>
        <w:pStyle w:val="ListParagraph"/>
        <w:ind w:left="1440"/>
        <w:jc w:val="both"/>
        <w:rPr>
          <w:sz w:val="26"/>
          <w:szCs w:val="26"/>
        </w:rPr>
      </w:pPr>
      <w:proofErr w:type="gramStart"/>
      <w:r w:rsidRPr="00FB55C2">
        <w:rPr>
          <w:sz w:val="26"/>
          <w:szCs w:val="26"/>
        </w:rPr>
        <w:t>trafficking</w:t>
      </w:r>
      <w:proofErr w:type="gramEnd"/>
      <w:r w:rsidRPr="00FB55C2">
        <w:rPr>
          <w:sz w:val="26"/>
          <w:szCs w:val="26"/>
        </w:rPr>
        <w:t xml:space="preserve"> in persons, in particular women and girls, for judges, prosecutors, and other law enforcement agencies.</w:t>
      </w:r>
    </w:p>
    <w:p w:rsidR="00B8591B" w:rsidRPr="00FB55C2" w:rsidRDefault="00B8591B" w:rsidP="00B8591B">
      <w:pPr>
        <w:pStyle w:val="ListParagraph"/>
        <w:numPr>
          <w:ilvl w:val="0"/>
          <w:numId w:val="1"/>
        </w:numPr>
        <w:spacing w:after="0" w:line="240" w:lineRule="auto"/>
        <w:rPr>
          <w:sz w:val="26"/>
          <w:szCs w:val="26"/>
        </w:rPr>
      </w:pPr>
      <w:proofErr w:type="gramStart"/>
      <w:r w:rsidRPr="00FB55C2">
        <w:rPr>
          <w:sz w:val="26"/>
          <w:szCs w:val="26"/>
        </w:rPr>
        <w:t>take</w:t>
      </w:r>
      <w:proofErr w:type="gramEnd"/>
      <w:r w:rsidRPr="00FB55C2">
        <w:rPr>
          <w:sz w:val="26"/>
          <w:szCs w:val="26"/>
        </w:rPr>
        <w:t xml:space="preserve"> further measures to prevent hate speech and hate crimes.</w:t>
      </w:r>
    </w:p>
    <w:p w:rsidR="00B8591B" w:rsidRPr="00FB55C2" w:rsidRDefault="00B8591B" w:rsidP="00B8591B">
      <w:pPr>
        <w:pStyle w:val="ListParagraph"/>
        <w:numPr>
          <w:ilvl w:val="0"/>
          <w:numId w:val="1"/>
        </w:numPr>
        <w:spacing w:after="0" w:line="240" w:lineRule="auto"/>
        <w:jc w:val="both"/>
        <w:rPr>
          <w:sz w:val="26"/>
          <w:szCs w:val="26"/>
        </w:rPr>
      </w:pPr>
      <w:proofErr w:type="gramStart"/>
      <w:r w:rsidRPr="00FB55C2">
        <w:rPr>
          <w:sz w:val="26"/>
          <w:szCs w:val="26"/>
        </w:rPr>
        <w:t>remove</w:t>
      </w:r>
      <w:proofErr w:type="gramEnd"/>
      <w:r w:rsidRPr="00FB55C2">
        <w:rPr>
          <w:sz w:val="26"/>
          <w:szCs w:val="26"/>
        </w:rPr>
        <w:t xml:space="preserve"> obstacles hindering the inclusion of children with special educational needs in the education system.</w:t>
      </w:r>
    </w:p>
    <w:p w:rsidR="00B8591B" w:rsidRPr="00FB55C2" w:rsidRDefault="00B8591B" w:rsidP="00B8591B">
      <w:pPr>
        <w:rPr>
          <w:sz w:val="26"/>
          <w:szCs w:val="26"/>
        </w:rPr>
      </w:pPr>
    </w:p>
    <w:p w:rsidR="00B8591B" w:rsidRPr="00FB55C2" w:rsidRDefault="00B8591B" w:rsidP="00B8591B">
      <w:pPr>
        <w:rPr>
          <w:sz w:val="26"/>
          <w:szCs w:val="26"/>
        </w:rPr>
      </w:pPr>
      <w:r w:rsidRPr="00FB55C2">
        <w:rPr>
          <w:sz w:val="26"/>
          <w:szCs w:val="26"/>
        </w:rPr>
        <w:t>5.            Finally, we wish Lithuania all success in its future endeavors.</w:t>
      </w:r>
    </w:p>
    <w:p w:rsidR="00B8591B" w:rsidRPr="00FB55C2" w:rsidRDefault="00B8591B" w:rsidP="00B8591B">
      <w:pPr>
        <w:rPr>
          <w:sz w:val="26"/>
          <w:szCs w:val="26"/>
        </w:rPr>
      </w:pPr>
    </w:p>
    <w:p w:rsidR="00B8591B" w:rsidRPr="00FB55C2" w:rsidRDefault="00B8591B" w:rsidP="00B8591B">
      <w:pPr>
        <w:rPr>
          <w:sz w:val="26"/>
          <w:szCs w:val="26"/>
        </w:rPr>
      </w:pPr>
      <w:r w:rsidRPr="00FB55C2">
        <w:rPr>
          <w:sz w:val="26"/>
          <w:szCs w:val="26"/>
        </w:rPr>
        <w:t>Thank you, Mr. President.</w:t>
      </w:r>
    </w:p>
    <w:p w:rsidR="00B8591B" w:rsidRPr="00FB55C2" w:rsidRDefault="00B8591B" w:rsidP="00B8591B">
      <w:pPr>
        <w:jc w:val="center"/>
        <w:rPr>
          <w:b/>
          <w:bCs/>
          <w:sz w:val="26"/>
          <w:szCs w:val="26"/>
        </w:rPr>
      </w:pPr>
    </w:p>
    <w:p w:rsidR="00B8591B" w:rsidRPr="00FB55C2" w:rsidRDefault="00B8591B" w:rsidP="00B8591B">
      <w:pPr>
        <w:jc w:val="center"/>
        <w:rPr>
          <w:b/>
          <w:bCs/>
          <w:sz w:val="26"/>
          <w:szCs w:val="26"/>
        </w:rPr>
      </w:pPr>
    </w:p>
    <w:p w:rsidR="00B503F9" w:rsidRDefault="00B8591B" w:rsidP="00C07671">
      <w:pPr>
        <w:jc w:val="center"/>
      </w:pPr>
      <w:r w:rsidRPr="00FB55C2">
        <w:rPr>
          <w:sz w:val="26"/>
          <w:szCs w:val="26"/>
        </w:rPr>
        <w:t>*****</w:t>
      </w:r>
    </w:p>
    <w:sectPr w:rsidR="00B50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934DE9"/>
    <w:multiLevelType w:val="hybridMultilevel"/>
    <w:tmpl w:val="73724B44"/>
    <w:lvl w:ilvl="0" w:tplc="FFFFFFFF">
      <w:start w:val="1"/>
      <w:numFmt w:val="lowerRoman"/>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95"/>
    <w:rsid w:val="00203B95"/>
    <w:rsid w:val="00B503F9"/>
    <w:rsid w:val="00B8591B"/>
    <w:rsid w:val="00C07671"/>
  </w:rsids>
  <m:mathPr>
    <m:mathFont m:val="Cambria Math"/>
    <m:brkBin m:val="before"/>
    <m:brkBinSub m:val="--"/>
    <m:smallFrac m:val="0"/>
    <m:dispDef/>
    <m:lMargin m:val="0"/>
    <m:rMargin m:val="0"/>
    <m:defJc m:val="centerGroup"/>
    <m:wrapIndent m:val="1440"/>
    <m:intLim m:val="subSup"/>
    <m:naryLim m:val="undOvr"/>
  </m:mathPr>
  <w:themeFontLang w:val="fr-CH"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5ECAA3-6498-4C71-A81D-9A5D4275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91B"/>
    <w:pPr>
      <w:spacing w:after="0" w:line="240" w:lineRule="auto"/>
    </w:pPr>
    <w:rPr>
      <w:rFonts w:ascii="Times New Roman" w:hAnsi="Times New Roman" w:cs="Times New Roman"/>
      <w:sz w:val="24"/>
      <w:szCs w:val="24"/>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91B"/>
    <w:pPr>
      <w:spacing w:after="0" w:line="240" w:lineRule="auto"/>
      <w:jc w:val="both"/>
    </w:pPr>
    <w:rPr>
      <w:rFonts w:ascii="Batang" w:eastAsia="Batang" w:hAnsi="Times New Roman" w:cs="Times New Roman"/>
      <w:kern w:val="2"/>
      <w:sz w:val="20"/>
      <w:szCs w:val="20"/>
      <w:lang w:val="en-US" w:eastAsia="ko-KR"/>
    </w:rPr>
  </w:style>
  <w:style w:type="paragraph" w:styleId="ListParagraph">
    <w:name w:val="List Paragraph"/>
    <w:basedOn w:val="Normal"/>
    <w:uiPriority w:val="34"/>
    <w:qFormat/>
    <w:rsid w:val="00B8591B"/>
    <w:pPr>
      <w:spacing w:after="160" w:line="256" w:lineRule="auto"/>
      <w:ind w:left="720"/>
      <w:contextualSpacing/>
    </w:pPr>
    <w:rPr>
      <w:rFonts w:asciiTheme="minorHAnsi" w:hAnsiTheme="minorHAnsi" w:cstheme="minorBidi"/>
      <w:sz w:val="22"/>
      <w:szCs w:val="22"/>
      <w:lang w:bidi="ar-SA"/>
    </w:rPr>
  </w:style>
  <w:style w:type="paragraph" w:styleId="BalloonText">
    <w:name w:val="Balloon Text"/>
    <w:basedOn w:val="Normal"/>
    <w:link w:val="BalloonTextChar"/>
    <w:uiPriority w:val="99"/>
    <w:semiHidden/>
    <w:unhideWhenUsed/>
    <w:rsid w:val="00C07671"/>
    <w:rPr>
      <w:rFonts w:ascii="Segoe UI" w:hAnsi="Segoe UI" w:cs="Mangal"/>
      <w:sz w:val="18"/>
      <w:szCs w:val="16"/>
    </w:rPr>
  </w:style>
  <w:style w:type="character" w:customStyle="1" w:styleId="BalloonTextChar">
    <w:name w:val="Balloon Text Char"/>
    <w:basedOn w:val="DefaultParagraphFont"/>
    <w:link w:val="BalloonText"/>
    <w:uiPriority w:val="99"/>
    <w:semiHidden/>
    <w:rsid w:val="00C07671"/>
    <w:rPr>
      <w:rFonts w:ascii="Segoe UI" w:hAnsi="Segoe UI" w:cs="Mangal"/>
      <w:sz w:val="18"/>
      <w:szCs w:val="16"/>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9AE40FD-BAEA-4A70-824F-335E01E233E2}"/>
</file>

<file path=customXml/itemProps2.xml><?xml version="1.0" encoding="utf-8"?>
<ds:datastoreItem xmlns:ds="http://schemas.openxmlformats.org/officeDocument/2006/customXml" ds:itemID="{BC52E95C-86C0-4553-B015-2D105465CCFA}"/>
</file>

<file path=customXml/itemProps3.xml><?xml version="1.0" encoding="utf-8"?>
<ds:datastoreItem xmlns:ds="http://schemas.openxmlformats.org/officeDocument/2006/customXml" ds:itemID="{B62AE522-B53E-49A0-83CD-05F935029B5B}"/>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1413</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SSHR</dc:creator>
  <cp:keywords/>
  <dc:description/>
  <cp:lastModifiedBy>SSHR</cp:lastModifiedBy>
  <cp:revision>3</cp:revision>
  <cp:lastPrinted>2022-01-24T10:23:00Z</cp:lastPrinted>
  <dcterms:created xsi:type="dcterms:W3CDTF">2022-01-24T10:22:00Z</dcterms:created>
  <dcterms:modified xsi:type="dcterms:W3CDTF">2022-01-24T10:23:00Z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