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38E5" w14:textId="62835F3E" w:rsidR="009F2B16" w:rsidRPr="009F2B16" w:rsidRDefault="009F2B16" w:rsidP="009F2B16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6"/>
          <w:szCs w:val="36"/>
          <w:lang w:val="en-US" w:bidi="ar-EG"/>
        </w:rPr>
      </w:pPr>
      <w:r w:rsidRPr="009F2B1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bidi="ar-EG"/>
        </w:rPr>
        <w:t xml:space="preserve">وفد </w:t>
      </w:r>
      <w:r w:rsidR="00D13EA4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bidi="ar-EG"/>
        </w:rPr>
        <w:t>ا</w:t>
      </w:r>
      <w:r w:rsidRPr="009F2B1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bidi="ar-EG"/>
        </w:rPr>
        <w:t>لجمهورية الإسلامية الموريتانية في جنيف</w:t>
      </w:r>
    </w:p>
    <w:p w14:paraId="3C216A28" w14:textId="77777777" w:rsidR="009F2B16" w:rsidRPr="009F2B16" w:rsidRDefault="009F2B16" w:rsidP="009F2B16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4"/>
          <w:szCs w:val="34"/>
          <w:lang w:val="en-US" w:bidi="ar-EG"/>
        </w:rPr>
      </w:pPr>
      <w:r w:rsidRPr="009F2B16">
        <w:rPr>
          <w:rFonts w:ascii="Times New Roman" w:eastAsia="Times New Roman" w:hAnsi="Times New Roman" w:cs="Simplified Arabic"/>
          <w:b/>
          <w:bCs/>
          <w:sz w:val="34"/>
          <w:szCs w:val="34"/>
          <w:rtl/>
          <w:lang w:val="en-US" w:bidi="ar-EG"/>
        </w:rPr>
        <w:t>____</w:t>
      </w:r>
    </w:p>
    <w:p w14:paraId="68F24683" w14:textId="77777777" w:rsidR="009F2B16" w:rsidRPr="009F2B16" w:rsidRDefault="009F2B16" w:rsidP="009F2B16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6"/>
          <w:szCs w:val="36"/>
          <w:lang w:val="en-US" w:bidi="ar-EG"/>
        </w:rPr>
      </w:pPr>
      <w:r w:rsidRPr="009F2B1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bidi="ar-EG"/>
        </w:rPr>
        <w:t>الاستعراض الدوري الشامل</w:t>
      </w:r>
    </w:p>
    <w:p w14:paraId="31880275" w14:textId="02BBC53A" w:rsidR="009F2B16" w:rsidRPr="009F2B16" w:rsidRDefault="009F2B16" w:rsidP="009F2B16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bidi="ar-EG"/>
        </w:rPr>
      </w:pPr>
      <w:r w:rsidRPr="009F2B1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bidi="ar-EG"/>
        </w:rPr>
        <w:t xml:space="preserve">الدورة </w:t>
      </w:r>
      <w:r w:rsidR="006941B7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val="en-US" w:bidi="ar-EG"/>
        </w:rPr>
        <w:t>الاربعون</w:t>
      </w:r>
      <w:r w:rsidRPr="009F2B16"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val="en-US" w:bidi="ar-EG"/>
        </w:rPr>
        <w:t xml:space="preserve"> </w:t>
      </w:r>
    </w:p>
    <w:p w14:paraId="49D30770" w14:textId="7130B9AE" w:rsidR="009F2B16" w:rsidRPr="009F2B16" w:rsidRDefault="009F2B16" w:rsidP="009F2B16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44"/>
          <w:szCs w:val="44"/>
          <w:u w:val="single"/>
          <w:rtl/>
          <w:lang w:val="en-US" w:bidi="ar-EG"/>
        </w:rPr>
      </w:pPr>
      <w:r w:rsidRPr="009F2B16">
        <w:rPr>
          <w:rFonts w:ascii="Times New Roman" w:eastAsia="Times New Roman" w:hAnsi="Times New Roman" w:cs="Simplified Arabic"/>
          <w:b/>
          <w:bCs/>
          <w:sz w:val="44"/>
          <w:szCs w:val="44"/>
          <w:u w:val="single"/>
          <w:rtl/>
          <w:lang w:val="en-US" w:bidi="ar-EG"/>
        </w:rPr>
        <w:t xml:space="preserve">استعراض </w:t>
      </w:r>
      <w:r w:rsidR="006941B7">
        <w:rPr>
          <w:rFonts w:ascii="Times New Roman" w:eastAsia="Times New Roman" w:hAnsi="Times New Roman" w:cs="Simplified Arabic" w:hint="cs"/>
          <w:b/>
          <w:bCs/>
          <w:sz w:val="44"/>
          <w:szCs w:val="44"/>
          <w:u w:val="single"/>
          <w:rtl/>
          <w:lang w:val="en-US" w:bidi="ar-EG"/>
        </w:rPr>
        <w:t>جنوب السودان</w:t>
      </w:r>
    </w:p>
    <w:p w14:paraId="10213284" w14:textId="3C3FFFE6" w:rsidR="00A31839" w:rsidRPr="008F37A2" w:rsidRDefault="009F2B16" w:rsidP="008F37A2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lang w:val="en-US" w:bidi="ar-EG"/>
        </w:rPr>
      </w:pPr>
      <w:r w:rsidRPr="009F2B1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bidi="ar-EG"/>
        </w:rPr>
        <w:t xml:space="preserve">(جنيف في </w:t>
      </w:r>
      <w:r w:rsidR="006941B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val="en-US" w:bidi="ar-EG"/>
        </w:rPr>
        <w:t>31</w:t>
      </w:r>
      <w:r w:rsidRPr="009F2B1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bidi="ar-EG"/>
        </w:rPr>
        <w:t xml:space="preserve"> </w:t>
      </w:r>
      <w:r w:rsidR="006941B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val="en-US" w:bidi="ar-EG"/>
        </w:rPr>
        <w:t>يناير</w:t>
      </w:r>
      <w:r w:rsidRPr="009F2B1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bidi="ar-EG"/>
        </w:rPr>
        <w:t xml:space="preserve"> 202</w:t>
      </w:r>
      <w:r w:rsidR="006941B7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val="en-US" w:bidi="ar-EG"/>
        </w:rPr>
        <w:t>2</w:t>
      </w:r>
      <w:r w:rsidRPr="009F2B16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bidi="ar-EG"/>
        </w:rPr>
        <w:t>)</w:t>
      </w:r>
    </w:p>
    <w:p w14:paraId="649BAD38" w14:textId="77777777" w:rsidR="00A31839" w:rsidRDefault="00A31839" w:rsidP="00A31839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b/>
          <w:bCs/>
          <w:color w:val="222222"/>
          <w:sz w:val="36"/>
          <w:szCs w:val="36"/>
          <w:rtl/>
          <w:lang w:eastAsia="fr-CH"/>
        </w:rPr>
      </w:pPr>
      <w:r>
        <w:rPr>
          <w:rFonts w:ascii="Arial" w:eastAsia="Times New Roman" w:hAnsi="Arial"/>
          <w:b/>
          <w:bCs/>
          <w:color w:val="222222"/>
          <w:sz w:val="36"/>
          <w:szCs w:val="36"/>
          <w:rtl/>
          <w:lang w:eastAsia="fr-CH"/>
        </w:rPr>
        <w:t>شكرا سيدي الرئيس</w:t>
      </w:r>
    </w:p>
    <w:p w14:paraId="4351312F" w14:textId="77777777" w:rsidR="00A31839" w:rsidRPr="00441756" w:rsidRDefault="00A31839" w:rsidP="00A31839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rtl/>
          <w:lang w:eastAsia="fr-CH"/>
        </w:rPr>
      </w:pPr>
    </w:p>
    <w:p w14:paraId="1CD8AADF" w14:textId="04764D02" w:rsidR="00A31839" w:rsidRPr="00441756" w:rsidRDefault="00A31839" w:rsidP="00A31839">
      <w:pPr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rtl/>
          <w:lang w:eastAsia="fr-CH"/>
        </w:rPr>
      </w:pP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الوفد الموريتاني يرحب بوفد </w:t>
      </w:r>
      <w:r w:rsidR="006941B7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جمهوري</w:t>
      </w:r>
      <w:r w:rsidR="006941B7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ة</w:t>
      </w:r>
      <w:r w:rsidR="006941B7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جنوب السودان</w:t>
      </w: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 الشقيق ويشكره على عرضه المميز لتقريره الوطني </w:t>
      </w:r>
      <w:r w:rsidR="00CD5E4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برسم الجولة الثالثة </w:t>
      </w:r>
      <w:r w:rsidR="00273E72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ل</w:t>
      </w:r>
      <w:r w:rsidR="003627A6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آ</w:t>
      </w:r>
      <w:r w:rsidR="00273E72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ليه</w:t>
      </w:r>
      <w:r w:rsidR="00CD5E4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الاستعراض الدوري</w:t>
      </w:r>
      <w:r w:rsidR="00BB0F85">
        <w:rPr>
          <w:rFonts w:ascii="Arial" w:eastAsia="Times New Roman" w:hAnsi="Arial"/>
          <w:b/>
          <w:bCs/>
          <w:sz w:val="36"/>
          <w:szCs w:val="36"/>
          <w:lang w:eastAsia="fr-CH"/>
        </w:rPr>
        <w:t xml:space="preserve"> </w:t>
      </w:r>
      <w:r w:rsidR="00BB0F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الشامل</w:t>
      </w: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.</w:t>
      </w:r>
    </w:p>
    <w:p w14:paraId="3F1FFBD6" w14:textId="77777777" w:rsidR="00A31839" w:rsidRPr="00441756" w:rsidRDefault="00A31839" w:rsidP="00A31839">
      <w:pPr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lang w:eastAsia="fr-CH"/>
        </w:rPr>
      </w:pP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 </w:t>
      </w:r>
    </w:p>
    <w:p w14:paraId="490D1DE1" w14:textId="54DBC47F" w:rsidR="00A31839" w:rsidRPr="00441756" w:rsidRDefault="00A31839" w:rsidP="00A31839">
      <w:pPr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lang w:eastAsia="fr-CH"/>
        </w:rPr>
      </w:pP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يشيد وفد بلادي ب</w:t>
      </w:r>
      <w:r w:rsidR="007247F0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انضمام جنوب</w:t>
      </w:r>
      <w:r w:rsidR="003351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السودان</w:t>
      </w:r>
      <w:r w:rsidR="007247F0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الي العهد الدولي الخاص بالحقوق 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المدنية</w:t>
      </w:r>
      <w:r w:rsidR="007247F0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والسياسية</w:t>
      </w:r>
      <w:r w:rsidR="003351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وكذلك</w:t>
      </w:r>
      <w:r w:rsidR="003351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انضمامها لبروتوكول الميثاق الافريقي لحقوق 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المرأة </w:t>
      </w:r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وغيرها</w:t>
      </w:r>
      <w:r w:rsidR="003351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من الصكوك 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الدولية</w:t>
      </w:r>
      <w:r w:rsidR="003351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والإقليمية</w:t>
      </w:r>
      <w:r w:rsidR="003351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2D5E9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الامر الذي</w:t>
      </w:r>
      <w:r w:rsidR="003351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ي</w:t>
      </w:r>
      <w:r w:rsidR="00CD5E4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ؤكد</w:t>
      </w:r>
      <w:r w:rsidR="003351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CD5E4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التزامها</w:t>
      </w:r>
      <w:r w:rsidR="00335185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CD5E4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بالعمل </w:t>
      </w:r>
      <w:r w:rsidR="00273E72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على</w:t>
      </w:r>
      <w:r w:rsidR="00CD5E4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تعزيز وحماية حقوق الإنسان والحريات الأساسية.</w:t>
      </w:r>
    </w:p>
    <w:p w14:paraId="1740121D" w14:textId="77777777" w:rsidR="00A31839" w:rsidRPr="00441756" w:rsidRDefault="00A31839" w:rsidP="00A31839">
      <w:pPr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lang w:eastAsia="fr-CH"/>
        </w:rPr>
      </w:pP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 </w:t>
      </w:r>
    </w:p>
    <w:p w14:paraId="1003A00E" w14:textId="3BD52C3A" w:rsidR="00A31839" w:rsidRPr="00441756" w:rsidRDefault="001B3DF7" w:rsidP="00A31839">
      <w:pPr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lang w:eastAsia="fr-CH"/>
        </w:rPr>
      </w:pPr>
      <w:r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كما</w:t>
      </w: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 </w:t>
      </w:r>
      <w:r w:rsidR="00A31839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تثمن موريتانيا السياسات والإجراءات التي اتخذتها </w:t>
      </w:r>
      <w:r w:rsidR="00B01223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جنوب السودان</w:t>
      </w:r>
      <w:r w:rsidR="00A31839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 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لزيادة</w:t>
      </w:r>
      <w:r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الوعي</w:t>
      </w:r>
      <w:r w:rsidR="00A31839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 </w:t>
      </w:r>
      <w:r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العام بحقوق 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المرأة</w:t>
      </w:r>
      <w:r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ومكافحه</w:t>
      </w:r>
      <w:r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التمييز ضد النساء </w:t>
      </w:r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والفتيات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273E72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وفي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هذا </w:t>
      </w:r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الإطار</w:t>
      </w:r>
      <w:r w:rsidR="005E5211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نحيي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زيادة</w:t>
      </w:r>
      <w:r w:rsidR="005E5211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نسبه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مشاركه المرأة في مؤسسات الحكم من 25 في </w:t>
      </w:r>
      <w:proofErr w:type="gramStart"/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المائة</w:t>
      </w:r>
      <w:proofErr w:type="gramEnd"/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ال</w:t>
      </w:r>
      <w:r w:rsidR="00A34F4B">
        <w:rPr>
          <w:rFonts w:ascii="Arial" w:eastAsia="Times New Roman" w:hAnsi="Arial" w:hint="eastAsia"/>
          <w:b/>
          <w:bCs/>
          <w:sz w:val="36"/>
          <w:szCs w:val="36"/>
          <w:rtl/>
          <w:lang w:eastAsia="fr-CH"/>
        </w:rPr>
        <w:t>ي</w:t>
      </w:r>
      <w:r w:rsidR="008708B9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35 في المائة.</w:t>
      </w:r>
      <w:r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</w:p>
    <w:p w14:paraId="761FF16E" w14:textId="77777777" w:rsidR="00A31839" w:rsidRPr="00441756" w:rsidRDefault="00A31839" w:rsidP="00A31839">
      <w:pPr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lang w:eastAsia="fr-CH"/>
        </w:rPr>
      </w:pP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 </w:t>
      </w:r>
    </w:p>
    <w:p w14:paraId="427DF994" w14:textId="77777777" w:rsidR="00A31839" w:rsidRPr="00441756" w:rsidRDefault="00A31839" w:rsidP="00A31839">
      <w:pPr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lang w:eastAsia="fr-CH"/>
        </w:rPr>
      </w:pPr>
      <w:r w:rsidRPr="00441756">
        <w:rPr>
          <w:rFonts w:ascii="Arial" w:eastAsia="Times New Roman" w:hAnsi="Arial"/>
          <w:b/>
          <w:bCs/>
          <w:sz w:val="36"/>
          <w:szCs w:val="36"/>
          <w:lang w:eastAsia="fr-CH"/>
        </w:rPr>
        <w:t> </w:t>
      </w:r>
    </w:p>
    <w:p w14:paraId="75DC7CE7" w14:textId="03C47087" w:rsidR="00A31839" w:rsidRPr="00441756" w:rsidRDefault="00A31839" w:rsidP="00A31839">
      <w:pPr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lang w:eastAsia="fr-CH"/>
        </w:rPr>
      </w:pP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ختاما، وفي إطار التعاون البناء</w:t>
      </w:r>
      <w:r w:rsidRPr="00441756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،</w:t>
      </w: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 توصي بلادي </w:t>
      </w:r>
      <w:r w:rsidR="00A34F4B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جنوب السودان</w:t>
      </w:r>
      <w:r w:rsidR="005E5211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بما</w:t>
      </w:r>
      <w:r w:rsidR="00273E72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</w:t>
      </w:r>
      <w:r w:rsidR="005E5211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يلي</w:t>
      </w:r>
    </w:p>
    <w:p w14:paraId="4A268BF7" w14:textId="5C13D84B" w:rsidR="00D13EA4" w:rsidRPr="00441756" w:rsidRDefault="005E5211" w:rsidP="00D13EA4">
      <w:pPr>
        <w:jc w:val="right"/>
        <w:rPr>
          <w:rFonts w:ascii="Arial" w:eastAsia="Times New Roman" w:hAnsi="Arial"/>
          <w:b/>
          <w:bCs/>
          <w:sz w:val="36"/>
          <w:szCs w:val="36"/>
          <w:rtl/>
          <w:lang w:eastAsia="fr-CH"/>
        </w:rPr>
      </w:pPr>
      <w:r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1</w:t>
      </w:r>
      <w:r w:rsidR="00D13EA4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-</w:t>
      </w:r>
      <w:r w:rsidR="0044175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تعزيز وتكثيف الجهود</w:t>
      </w:r>
      <w:r w:rsidR="00A31839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 </w:t>
      </w:r>
      <w:r w:rsidR="0044175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المتعلقة بترقيه وحماية</w:t>
      </w:r>
      <w:r w:rsidR="00441756" w:rsidRPr="0044175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حقوق المرأة</w:t>
      </w:r>
      <w:r w:rsidR="00D13EA4" w:rsidRPr="0044175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 xml:space="preserve"> والفتا</w:t>
      </w:r>
      <w:r w:rsidR="00D13EA4" w:rsidRPr="00441756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ة</w:t>
      </w:r>
      <w:r w:rsidR="00D13EA4" w:rsidRPr="0044175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.</w:t>
      </w:r>
    </w:p>
    <w:p w14:paraId="4E3DFA4F" w14:textId="4CADC094" w:rsidR="008F37A2" w:rsidRPr="00441756" w:rsidRDefault="005E5211" w:rsidP="008F37A2">
      <w:pPr>
        <w:jc w:val="right"/>
        <w:rPr>
          <w:rFonts w:ascii="Arial" w:eastAsia="Times New Roman" w:hAnsi="Arial"/>
          <w:b/>
          <w:bCs/>
          <w:sz w:val="36"/>
          <w:szCs w:val="36"/>
          <w:rtl/>
          <w:lang w:eastAsia="fr-CH"/>
        </w:rPr>
      </w:pPr>
      <w:r w:rsidRPr="0044175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2-</w:t>
      </w:r>
      <w:r w:rsidR="008F37A2" w:rsidRPr="00441756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مواصلة الخطوات والجهود المتعلقة بتعزيز الإطار القانوني لحماية الأطفال</w:t>
      </w:r>
      <w:r w:rsidR="00441756" w:rsidRPr="00441756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.</w:t>
      </w:r>
    </w:p>
    <w:p w14:paraId="5FAF7949" w14:textId="6C8E8CA3" w:rsidR="00A31839" w:rsidRDefault="00A31839" w:rsidP="008F37A2">
      <w:pPr>
        <w:jc w:val="right"/>
        <w:rPr>
          <w:rFonts w:ascii="Arial" w:eastAsia="Times New Roman" w:hAnsi="Arial"/>
          <w:b/>
          <w:bCs/>
          <w:sz w:val="36"/>
          <w:szCs w:val="36"/>
          <w:rtl/>
          <w:lang w:eastAsia="fr-CH"/>
        </w:rPr>
      </w:pP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 يتمني وفدي أن يحقق </w:t>
      </w:r>
      <w:r w:rsidR="00D13EA4">
        <w:rPr>
          <w:rFonts w:ascii="Arial" w:eastAsia="Times New Roman" w:hAnsi="Arial" w:hint="cs"/>
          <w:b/>
          <w:bCs/>
          <w:sz w:val="36"/>
          <w:szCs w:val="36"/>
          <w:rtl/>
          <w:lang w:eastAsia="fr-CH"/>
        </w:rPr>
        <w:t>جنوب السودان</w:t>
      </w:r>
      <w:r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 xml:space="preserve"> الشقيق كل النجاح في هذا الاستعراض.</w:t>
      </w:r>
    </w:p>
    <w:p w14:paraId="536B9075" w14:textId="77777777" w:rsidR="008F37A2" w:rsidRPr="00441756" w:rsidRDefault="008F37A2" w:rsidP="008F37A2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b/>
          <w:bCs/>
          <w:sz w:val="36"/>
          <w:szCs w:val="36"/>
          <w:rtl/>
          <w:lang w:eastAsia="fr-CH"/>
        </w:rPr>
      </w:pPr>
      <w:r w:rsidRPr="00441756">
        <w:rPr>
          <w:rFonts w:ascii="Arial" w:eastAsia="Times New Roman" w:hAnsi="Arial"/>
          <w:b/>
          <w:bCs/>
          <w:sz w:val="36"/>
          <w:szCs w:val="36"/>
          <w:rtl/>
          <w:lang w:eastAsia="fr-CH"/>
        </w:rPr>
        <w:t>أشكركم سيدي الرئيس</w:t>
      </w:r>
    </w:p>
    <w:p w14:paraId="20FADFE1" w14:textId="77777777" w:rsidR="008F37A2" w:rsidRDefault="008F37A2" w:rsidP="008F37A2">
      <w:pPr>
        <w:jc w:val="right"/>
        <w:rPr>
          <w:rFonts w:ascii="Arial" w:eastAsia="Times New Roman" w:hAnsi="Arial"/>
          <w:b/>
          <w:bCs/>
          <w:sz w:val="36"/>
          <w:szCs w:val="36"/>
          <w:rtl/>
          <w:lang w:eastAsia="fr-CH"/>
        </w:rPr>
      </w:pPr>
    </w:p>
    <w:p w14:paraId="50AF0E89" w14:textId="77777777" w:rsidR="008F37A2" w:rsidRPr="008F37A2" w:rsidRDefault="008F37A2" w:rsidP="008F37A2">
      <w:pPr>
        <w:jc w:val="right"/>
        <w:rPr>
          <w:b/>
          <w:bCs/>
          <w:sz w:val="40"/>
          <w:szCs w:val="40"/>
          <w:lang w:val="fr-FR"/>
        </w:rPr>
      </w:pPr>
    </w:p>
    <w:p w14:paraId="69CCC32D" w14:textId="77777777" w:rsidR="00A31839" w:rsidRDefault="00A31839" w:rsidP="00A31839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color w:val="222222"/>
          <w:sz w:val="36"/>
          <w:szCs w:val="36"/>
          <w:lang w:eastAsia="fr-CH"/>
        </w:rPr>
      </w:pPr>
    </w:p>
    <w:p w14:paraId="6F68977F" w14:textId="77777777" w:rsidR="00A31839" w:rsidRDefault="00A31839" w:rsidP="00A31839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color w:val="222222"/>
          <w:sz w:val="36"/>
          <w:szCs w:val="36"/>
          <w:rtl/>
          <w:lang w:eastAsia="fr-CH"/>
        </w:rPr>
      </w:pPr>
    </w:p>
    <w:p w14:paraId="0DB4D2BE" w14:textId="77777777" w:rsidR="00A31839" w:rsidRDefault="00A31839" w:rsidP="00A31839"/>
    <w:p w14:paraId="6D0574A0" w14:textId="77777777" w:rsidR="00A31839" w:rsidRDefault="00A31839" w:rsidP="00A31839"/>
    <w:p w14:paraId="50321A02" w14:textId="77777777" w:rsidR="00290E6B" w:rsidRDefault="00290E6B"/>
    <w:sectPr w:rsidR="0029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20"/>
    <w:rsid w:val="000E191D"/>
    <w:rsid w:val="001B3DF7"/>
    <w:rsid w:val="001C4020"/>
    <w:rsid w:val="00273E72"/>
    <w:rsid w:val="00290E6B"/>
    <w:rsid w:val="002D5E95"/>
    <w:rsid w:val="00335185"/>
    <w:rsid w:val="003627A6"/>
    <w:rsid w:val="00441756"/>
    <w:rsid w:val="005E5211"/>
    <w:rsid w:val="006941B7"/>
    <w:rsid w:val="007247F0"/>
    <w:rsid w:val="008708B9"/>
    <w:rsid w:val="008F37A2"/>
    <w:rsid w:val="009F2B16"/>
    <w:rsid w:val="00A31839"/>
    <w:rsid w:val="00A34F4B"/>
    <w:rsid w:val="00B01223"/>
    <w:rsid w:val="00BB0F85"/>
    <w:rsid w:val="00CD5E46"/>
    <w:rsid w:val="00D13EA4"/>
    <w:rsid w:val="00D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4B33"/>
  <w15:chartTrackingRefBased/>
  <w15:docId w15:val="{6E030153-633F-41B5-993A-F59BE6EC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39"/>
    <w:pPr>
      <w:spacing w:line="25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D95F4-D8F4-457B-A187-D9EDA695858A}"/>
</file>

<file path=customXml/itemProps2.xml><?xml version="1.0" encoding="utf-8"?>
<ds:datastoreItem xmlns:ds="http://schemas.openxmlformats.org/officeDocument/2006/customXml" ds:itemID="{D2C8F37D-4D58-4D35-8996-33DB108A2CA8}"/>
</file>

<file path=customXml/itemProps3.xml><?xml version="1.0" encoding="utf-8"?>
<ds:datastoreItem xmlns:ds="http://schemas.openxmlformats.org/officeDocument/2006/customXml" ds:itemID="{F0C757D6-963A-46CF-B39B-763E0A4D6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Mauritanie</dc:creator>
  <cp:keywords/>
  <dc:description/>
  <cp:lastModifiedBy>Mission Mauritanie</cp:lastModifiedBy>
  <cp:revision>23</cp:revision>
  <dcterms:created xsi:type="dcterms:W3CDTF">2022-01-25T10:30:00Z</dcterms:created>
  <dcterms:modified xsi:type="dcterms:W3CDTF">2022-01-26T13:52:00Z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