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356A" w14:textId="77777777" w:rsidR="00E52D15" w:rsidRPr="00E52D15" w:rsidRDefault="00E52D15" w:rsidP="00E52D1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E52D15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14:paraId="09B3DF87" w14:textId="77777777" w:rsidR="00E52D15" w:rsidRPr="00E52D15" w:rsidRDefault="00E52D15" w:rsidP="00E52D1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14:paraId="5493047A" w14:textId="77777777" w:rsidR="00E52D15" w:rsidRPr="00E52D15" w:rsidRDefault="00E52D15" w:rsidP="00E52D1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E52D15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40</w:t>
      </w:r>
      <w:r w:rsidRPr="00E52D15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E52D15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14:paraId="271F8C45" w14:textId="77777777" w:rsidR="00E52D15" w:rsidRPr="00E52D15" w:rsidRDefault="00E52D15" w:rsidP="00E52D1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UPR OF THE REPUBLIC OF MOLDOVA</w:t>
      </w:r>
    </w:p>
    <w:p w14:paraId="005505A4" w14:textId="77777777" w:rsidR="00E52D15" w:rsidRPr="00E52D15" w:rsidRDefault="00E52D15" w:rsidP="00E52D15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14:paraId="58C61E7F" w14:textId="77777777" w:rsidR="00E52D15" w:rsidRPr="00E52D15" w:rsidRDefault="00E52D15" w:rsidP="00E52D15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Geneva, 28</w:t>
      </w:r>
      <w:r w:rsidRPr="00E52D15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January 2022</w:t>
      </w:r>
    </w:p>
    <w:p w14:paraId="438CD7A3" w14:textId="77777777" w:rsidR="00E52D15" w:rsidRDefault="00E52D15" w:rsidP="00E52D15">
      <w:pPr>
        <w:spacing w:after="0" w:line="240" w:lineRule="auto"/>
        <w:jc w:val="both"/>
        <w:rPr>
          <w:rFonts w:ascii="Sylfaen" w:eastAsia="Calibri" w:hAnsi="Sylfaen" w:cs="Arial"/>
          <w:sz w:val="24"/>
          <w:szCs w:val="24"/>
        </w:rPr>
      </w:pPr>
    </w:p>
    <w:p w14:paraId="0D3966DA" w14:textId="77777777" w:rsidR="00E52D15" w:rsidRDefault="00E52D15" w:rsidP="00E52D15">
      <w:pPr>
        <w:spacing w:after="0" w:line="240" w:lineRule="auto"/>
        <w:jc w:val="both"/>
        <w:rPr>
          <w:rFonts w:ascii="Sylfaen" w:eastAsia="Calibri" w:hAnsi="Sylfaen" w:cs="Arial"/>
          <w:sz w:val="24"/>
          <w:szCs w:val="24"/>
        </w:rPr>
      </w:pPr>
    </w:p>
    <w:p w14:paraId="6E2B7C7A" w14:textId="77777777" w:rsidR="00E52D15" w:rsidRDefault="00E52D15" w:rsidP="00E52D15">
      <w:pPr>
        <w:spacing w:after="0" w:line="240" w:lineRule="auto"/>
        <w:jc w:val="both"/>
        <w:rPr>
          <w:rFonts w:ascii="Sylfaen" w:eastAsia="Calibri" w:hAnsi="Sylfaen" w:cs="Arial"/>
          <w:sz w:val="24"/>
          <w:szCs w:val="24"/>
        </w:rPr>
      </w:pPr>
      <w:r w:rsidRPr="00FC39E2">
        <w:rPr>
          <w:rFonts w:ascii="Sylfaen" w:eastAsia="Calibri" w:hAnsi="Sylfaen" w:cs="Arial"/>
          <w:sz w:val="24"/>
          <w:szCs w:val="24"/>
        </w:rPr>
        <w:t xml:space="preserve">Georgia welcomes the Delegation of </w:t>
      </w:r>
      <w:r w:rsidRPr="00045641">
        <w:rPr>
          <w:rFonts w:ascii="Sylfaen" w:eastAsia="Calibri" w:hAnsi="Sylfaen" w:cs="Arial"/>
          <w:sz w:val="24"/>
          <w:szCs w:val="24"/>
        </w:rPr>
        <w:t>the Republic of Moldova</w:t>
      </w:r>
      <w:r>
        <w:rPr>
          <w:rFonts w:ascii="Sylfaen" w:eastAsia="Calibri" w:hAnsi="Sylfaen" w:cs="Arial"/>
          <w:sz w:val="24"/>
          <w:szCs w:val="24"/>
        </w:rPr>
        <w:t xml:space="preserve"> </w:t>
      </w:r>
      <w:r w:rsidRPr="00FC39E2">
        <w:rPr>
          <w:rFonts w:ascii="Sylfaen" w:eastAsia="Calibri" w:hAnsi="Sylfaen" w:cs="Arial"/>
          <w:sz w:val="24"/>
          <w:szCs w:val="24"/>
        </w:rPr>
        <w:t>and thanks the Head of Delegation for the presentation of the national report.</w:t>
      </w:r>
    </w:p>
    <w:p w14:paraId="155358DF" w14:textId="77777777" w:rsidR="00E52D15" w:rsidRDefault="00E52D15" w:rsidP="00E52D15">
      <w:pPr>
        <w:spacing w:after="0" w:line="240" w:lineRule="auto"/>
        <w:jc w:val="both"/>
        <w:rPr>
          <w:rFonts w:ascii="Sylfaen" w:eastAsia="Calibri" w:hAnsi="Sylfaen" w:cs="Arial"/>
          <w:sz w:val="24"/>
          <w:szCs w:val="24"/>
        </w:rPr>
      </w:pPr>
    </w:p>
    <w:p w14:paraId="398522ED" w14:textId="77777777" w:rsidR="00E52D15" w:rsidRDefault="00E52D15" w:rsidP="00E52D15">
      <w:pPr>
        <w:spacing w:after="0" w:line="240" w:lineRule="auto"/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>We appreciate the Republic of Moldova’s measures to</w:t>
      </w:r>
      <w:r w:rsidRPr="00253084">
        <w:rPr>
          <w:rFonts w:ascii="Sylfaen" w:eastAsia="Calibri" w:hAnsi="Sylfaen" w:cs="Arial"/>
          <w:sz w:val="24"/>
          <w:szCs w:val="24"/>
        </w:rPr>
        <w:t xml:space="preserve"> implement recommendations</w:t>
      </w:r>
      <w:r>
        <w:rPr>
          <w:rFonts w:ascii="Sylfaen" w:eastAsia="Calibri" w:hAnsi="Sylfaen" w:cs="Arial"/>
          <w:sz w:val="24"/>
          <w:szCs w:val="24"/>
        </w:rPr>
        <w:t xml:space="preserve"> received in</w:t>
      </w:r>
      <w:r w:rsidRPr="00875512">
        <w:rPr>
          <w:rFonts w:ascii="Sylfaen" w:eastAsia="Calibri" w:hAnsi="Sylfaen" w:cs="Arial"/>
          <w:sz w:val="24"/>
          <w:szCs w:val="24"/>
        </w:rPr>
        <w:t xml:space="preserve"> </w:t>
      </w:r>
      <w:r>
        <w:rPr>
          <w:rFonts w:ascii="Sylfaen" w:eastAsia="Calibri" w:hAnsi="Sylfaen" w:cs="Arial"/>
          <w:sz w:val="24"/>
          <w:szCs w:val="24"/>
        </w:rPr>
        <w:t>the 2</w:t>
      </w:r>
      <w:r w:rsidRPr="000232A8">
        <w:rPr>
          <w:rFonts w:ascii="Sylfaen" w:eastAsia="Calibri" w:hAnsi="Sylfaen" w:cs="Arial"/>
          <w:sz w:val="24"/>
          <w:szCs w:val="24"/>
          <w:vertAlign w:val="superscript"/>
        </w:rPr>
        <w:t>nd</w:t>
      </w:r>
      <w:r>
        <w:rPr>
          <w:rFonts w:ascii="Sylfaen" w:eastAsia="Calibri" w:hAnsi="Sylfaen" w:cs="Arial"/>
          <w:sz w:val="24"/>
          <w:szCs w:val="24"/>
        </w:rPr>
        <w:t xml:space="preserve"> cycle of the UPR. </w:t>
      </w:r>
    </w:p>
    <w:p w14:paraId="4399B59D" w14:textId="77777777" w:rsidR="00E52D15" w:rsidRDefault="00E52D15" w:rsidP="00E52D15">
      <w:pPr>
        <w:spacing w:after="0" w:line="240" w:lineRule="auto"/>
        <w:jc w:val="both"/>
        <w:rPr>
          <w:rFonts w:ascii="Sylfaen" w:eastAsia="Calibri" w:hAnsi="Sylfaen" w:cs="Arial"/>
          <w:sz w:val="24"/>
          <w:szCs w:val="24"/>
        </w:rPr>
      </w:pPr>
    </w:p>
    <w:p w14:paraId="7AD927DD" w14:textId="77777777" w:rsidR="00E52D15" w:rsidRDefault="00E52D15" w:rsidP="00E52D1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D523D">
        <w:rPr>
          <w:rFonts w:ascii="Sylfaen" w:eastAsia="Calibri" w:hAnsi="Sylfaen" w:cs="Arial"/>
          <w:sz w:val="24"/>
          <w:szCs w:val="24"/>
        </w:rPr>
        <w:t xml:space="preserve">My delegation welcomes the fact that </w:t>
      </w:r>
      <w:r w:rsidRPr="006D523D">
        <w:rPr>
          <w:rFonts w:ascii="Sylfaen" w:hAnsi="Sylfaen"/>
          <w:sz w:val="24"/>
          <w:szCs w:val="24"/>
        </w:rPr>
        <w:t>Office of the People’s Advocate was accredited the “A” status, recognizing the compliance of the Moldovan Ombudsman’s mandate and activity with the Paris Principles.</w:t>
      </w:r>
    </w:p>
    <w:p w14:paraId="77DB55B3" w14:textId="77777777" w:rsidR="00E52D15" w:rsidRDefault="00E52D15" w:rsidP="00E52D1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F427BFC" w14:textId="38C03392" w:rsidR="00EB6379" w:rsidRDefault="00E52D15" w:rsidP="00B0267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D523D">
        <w:rPr>
          <w:rFonts w:ascii="Sylfaen" w:hAnsi="Sylfaen"/>
          <w:sz w:val="24"/>
          <w:szCs w:val="24"/>
        </w:rPr>
        <w:t xml:space="preserve">Georgia highly values the adoption of </w:t>
      </w:r>
      <w:r>
        <w:rPr>
          <w:rFonts w:ascii="Sylfaen" w:hAnsi="Sylfaen"/>
          <w:sz w:val="24"/>
          <w:szCs w:val="24"/>
        </w:rPr>
        <w:t>t</w:t>
      </w:r>
      <w:r w:rsidRPr="006D523D">
        <w:rPr>
          <w:rFonts w:ascii="Sylfaen" w:hAnsi="Sylfaen"/>
          <w:sz w:val="24"/>
          <w:szCs w:val="24"/>
        </w:rPr>
        <w:t>he National Human Rights Action Plan for 2018-2022.</w:t>
      </w:r>
    </w:p>
    <w:p w14:paraId="40874AA5" w14:textId="77777777" w:rsidR="00B02678" w:rsidRPr="00B02678" w:rsidRDefault="00B02678" w:rsidP="00B0267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30D17BE" w14:textId="14379F55" w:rsidR="00E52D15" w:rsidRDefault="00E52D15" w:rsidP="00E52D15">
      <w:pPr>
        <w:spacing w:line="240" w:lineRule="auto"/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>Georgia also commends the Government of the Republic of Moldova for the measures enhancing the n</w:t>
      </w:r>
      <w:r w:rsidRPr="005D5486">
        <w:rPr>
          <w:rFonts w:ascii="Sylfaen" w:eastAsia="Calibri" w:hAnsi="Sylfaen" w:cs="Arial"/>
          <w:sz w:val="24"/>
          <w:szCs w:val="24"/>
        </w:rPr>
        <w:t>ational human rights framework</w:t>
      </w:r>
      <w:r>
        <w:rPr>
          <w:rFonts w:ascii="Sylfaen" w:eastAsia="Calibri" w:hAnsi="Sylfaen" w:cs="Arial"/>
          <w:sz w:val="24"/>
          <w:szCs w:val="24"/>
        </w:rPr>
        <w:t>,</w:t>
      </w:r>
      <w:r w:rsidRPr="0009516C">
        <w:rPr>
          <w:rFonts w:ascii="Sylfaen" w:eastAsia="Calibri" w:hAnsi="Sylfaen" w:cs="Arial"/>
          <w:sz w:val="24"/>
          <w:szCs w:val="24"/>
        </w:rPr>
        <w:t xml:space="preserve"> </w:t>
      </w:r>
      <w:r>
        <w:rPr>
          <w:rFonts w:ascii="Sylfaen" w:eastAsia="Calibri" w:hAnsi="Sylfaen" w:cs="Arial"/>
          <w:sz w:val="24"/>
          <w:szCs w:val="24"/>
        </w:rPr>
        <w:t xml:space="preserve">including the establishment of the </w:t>
      </w:r>
      <w:r w:rsidRPr="00E30007">
        <w:rPr>
          <w:rFonts w:ascii="Sylfaen" w:eastAsia="Calibri" w:hAnsi="Sylfaen" w:cs="Arial"/>
          <w:sz w:val="24"/>
          <w:szCs w:val="24"/>
        </w:rPr>
        <w:t>National Human Rights Council</w:t>
      </w:r>
      <w:r>
        <w:rPr>
          <w:rFonts w:ascii="Sylfaen" w:eastAsia="Calibri" w:hAnsi="Sylfaen" w:cs="Arial"/>
          <w:sz w:val="24"/>
          <w:szCs w:val="24"/>
        </w:rPr>
        <w:t xml:space="preserve"> and </w:t>
      </w:r>
      <w:r w:rsidRPr="00EE5B19">
        <w:rPr>
          <w:rFonts w:ascii="Sylfaen" w:eastAsia="Calibri" w:hAnsi="Sylfaen" w:cs="Arial"/>
          <w:sz w:val="24"/>
          <w:szCs w:val="24"/>
        </w:rPr>
        <w:t>the Permane</w:t>
      </w:r>
      <w:r>
        <w:rPr>
          <w:rFonts w:ascii="Sylfaen" w:eastAsia="Calibri" w:hAnsi="Sylfaen" w:cs="Arial"/>
          <w:sz w:val="24"/>
          <w:szCs w:val="24"/>
        </w:rPr>
        <w:t xml:space="preserve">nt </w:t>
      </w:r>
      <w:r w:rsidR="00B02678">
        <w:rPr>
          <w:rFonts w:ascii="Sylfaen" w:eastAsia="Calibri" w:hAnsi="Sylfaen" w:cs="Arial"/>
          <w:sz w:val="24"/>
          <w:szCs w:val="24"/>
        </w:rPr>
        <w:t>Secretariat for Human Rights.</w:t>
      </w:r>
    </w:p>
    <w:p w14:paraId="0854C432" w14:textId="77777777" w:rsidR="00E52D15" w:rsidRDefault="00E52D15" w:rsidP="00E52D15">
      <w:pPr>
        <w:spacing w:line="240" w:lineRule="auto"/>
        <w:jc w:val="both"/>
        <w:rPr>
          <w:rFonts w:ascii="Sylfaen" w:eastAsia="Calibri" w:hAnsi="Sylfaen" w:cs="Arial"/>
          <w:sz w:val="24"/>
          <w:szCs w:val="24"/>
        </w:rPr>
      </w:pPr>
      <w:r w:rsidRPr="00652828">
        <w:t xml:space="preserve"> </w:t>
      </w:r>
      <w:r w:rsidRPr="00652828">
        <w:rPr>
          <w:rFonts w:ascii="Sylfaen" w:eastAsia="Calibri" w:hAnsi="Sylfaen" w:cs="Arial"/>
          <w:sz w:val="24"/>
          <w:szCs w:val="24"/>
        </w:rPr>
        <w:t>We</w:t>
      </w:r>
      <w:r w:rsidRPr="00CF3ED7">
        <w:rPr>
          <w:rFonts w:ascii="Sylfaen" w:eastAsia="Calibri" w:hAnsi="Sylfaen" w:cs="Arial"/>
          <w:sz w:val="24"/>
          <w:szCs w:val="24"/>
        </w:rPr>
        <w:t xml:space="preserve"> also appreciate </w:t>
      </w:r>
      <w:r w:rsidRPr="0013386D">
        <w:rPr>
          <w:rFonts w:ascii="Sylfaen" w:eastAsia="Calibri" w:hAnsi="Sylfaen" w:cs="Arial"/>
          <w:sz w:val="24"/>
          <w:szCs w:val="24"/>
        </w:rPr>
        <w:t>the positive steps</w:t>
      </w:r>
      <w:r w:rsidRPr="00CF3ED7">
        <w:rPr>
          <w:rFonts w:ascii="Sylfaen" w:eastAsia="Calibri" w:hAnsi="Sylfaen" w:cs="Arial"/>
          <w:sz w:val="24"/>
          <w:szCs w:val="24"/>
        </w:rPr>
        <w:t xml:space="preserve"> of the Government</w:t>
      </w:r>
      <w:r w:rsidRPr="00652828">
        <w:rPr>
          <w:rFonts w:ascii="Sylfaen" w:eastAsia="Calibri" w:hAnsi="Sylfaen" w:cs="Arial"/>
          <w:sz w:val="24"/>
          <w:szCs w:val="24"/>
        </w:rPr>
        <w:t xml:space="preserve"> to </w:t>
      </w:r>
      <w:r>
        <w:rPr>
          <w:rFonts w:ascii="Sylfaen" w:eastAsia="Calibri" w:hAnsi="Sylfaen" w:cs="Arial"/>
          <w:sz w:val="24"/>
          <w:szCs w:val="24"/>
        </w:rPr>
        <w:t xml:space="preserve">promote </w:t>
      </w:r>
      <w:r w:rsidRPr="00341542">
        <w:rPr>
          <w:rFonts w:ascii="Sylfaen" w:eastAsia="Calibri" w:hAnsi="Sylfaen" w:cs="Arial"/>
          <w:sz w:val="24"/>
          <w:szCs w:val="24"/>
        </w:rPr>
        <w:t>Women’s rights and gender equality</w:t>
      </w:r>
      <w:r>
        <w:rPr>
          <w:rFonts w:ascii="Sylfaen" w:eastAsia="Calibri" w:hAnsi="Sylfaen" w:cs="Arial"/>
          <w:sz w:val="24"/>
          <w:szCs w:val="24"/>
        </w:rPr>
        <w:t>.</w:t>
      </w:r>
    </w:p>
    <w:p w14:paraId="36F7626B" w14:textId="0FB51C9F" w:rsidR="00E52D15" w:rsidRDefault="00EC4D44" w:rsidP="00E52D15">
      <w:pPr>
        <w:spacing w:line="240" w:lineRule="auto"/>
        <w:jc w:val="both"/>
        <w:rPr>
          <w:rFonts w:ascii="Sylfaen" w:eastAsia="Calibri" w:hAnsi="Sylfaen" w:cs="Arial"/>
          <w:sz w:val="24"/>
          <w:szCs w:val="24"/>
        </w:rPr>
      </w:pP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>With this in mind</w:t>
      </w:r>
      <w:r>
        <w:rPr>
          <w:rFonts w:ascii="Sylfaen" w:eastAsia="Calibri" w:hAnsi="Sylfaen" w:cs="Arial"/>
          <w:sz w:val="24"/>
          <w:szCs w:val="24"/>
        </w:rPr>
        <w:t>, we would like to recommend to t</w:t>
      </w:r>
      <w:r w:rsidR="00E52D15">
        <w:rPr>
          <w:rFonts w:ascii="Sylfaen" w:eastAsia="Calibri" w:hAnsi="Sylfaen" w:cs="Arial"/>
          <w:sz w:val="24"/>
          <w:szCs w:val="24"/>
        </w:rPr>
        <w:t>he Republic of</w:t>
      </w:r>
      <w:r w:rsidR="00E52D15" w:rsidRPr="00475C3D">
        <w:rPr>
          <w:rFonts w:ascii="Sylfaen" w:eastAsia="Calibri" w:hAnsi="Sylfaen" w:cs="Arial"/>
          <w:sz w:val="24"/>
          <w:szCs w:val="24"/>
        </w:rPr>
        <w:t xml:space="preserve"> </w:t>
      </w:r>
      <w:r w:rsidR="00E52D15">
        <w:rPr>
          <w:rFonts w:ascii="Sylfaen" w:eastAsia="Calibri" w:hAnsi="Sylfaen" w:cs="Arial"/>
          <w:sz w:val="24"/>
          <w:szCs w:val="24"/>
        </w:rPr>
        <w:t>Moldova</w:t>
      </w:r>
      <w:r w:rsidR="00E52D15" w:rsidRPr="00475C3D">
        <w:rPr>
          <w:rFonts w:ascii="Sylfaen" w:eastAsia="Calibri" w:hAnsi="Sylfaen" w:cs="Arial"/>
          <w:sz w:val="24"/>
          <w:szCs w:val="24"/>
        </w:rPr>
        <w:t>:</w:t>
      </w:r>
    </w:p>
    <w:p w14:paraId="4B877BD0" w14:textId="1E9CF4B9" w:rsidR="00E52D15" w:rsidRPr="00F3030B" w:rsidRDefault="00E52D15" w:rsidP="00E52D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eastAsia="Calibri" w:hAnsi="Sylfaen" w:cs="Arial"/>
          <w:sz w:val="24"/>
          <w:szCs w:val="24"/>
        </w:rPr>
      </w:pP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To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i</w:t>
      </w:r>
      <w:r w:rsidRPr="00F44CE1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mplement further measures to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combat trafficking in persons </w:t>
      </w:r>
      <w:r w:rsidRPr="00A15113">
        <w:rPr>
          <w:rFonts w:ascii="Sylfaen" w:eastAsia="Arial Unicode MS" w:hAnsi="Sylfaen" w:cs="Arial"/>
          <w:color w:val="000000" w:themeColor="text1"/>
          <w:sz w:val="24"/>
          <w:szCs w:val="24"/>
        </w:rPr>
        <w:t>and</w:t>
      </w:r>
      <w:r w:rsidR="00B0267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strengthen</w:t>
      </w:r>
      <w:r w:rsidRPr="00A15113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</w:t>
      </w:r>
      <w:r w:rsidRPr="00EC7FDB">
        <w:rPr>
          <w:rFonts w:ascii="Sylfaen" w:eastAsia="Arial Unicode MS" w:hAnsi="Sylfaen" w:cs="Arial"/>
          <w:color w:val="000000" w:themeColor="text1"/>
          <w:sz w:val="24"/>
          <w:szCs w:val="24"/>
        </w:rPr>
        <w:t>victim protection and support</w:t>
      </w:r>
      <w:r w:rsidRPr="005A3358">
        <w:rPr>
          <w:rFonts w:ascii="Sylfaen" w:eastAsia="Arial Unicode MS" w:hAnsi="Sylfaen" w:cs="Arial"/>
          <w:b/>
          <w:color w:val="000000" w:themeColor="text1"/>
          <w:sz w:val="24"/>
          <w:szCs w:val="24"/>
        </w:rPr>
        <w:t>.</w:t>
      </w:r>
    </w:p>
    <w:p w14:paraId="27A5A558" w14:textId="77777777" w:rsidR="00E52D15" w:rsidRPr="0052627C" w:rsidRDefault="00E52D15" w:rsidP="00E52D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eastAsia="Calibri" w:hAnsi="Sylfaen" w:cs="Arial"/>
          <w:sz w:val="24"/>
          <w:szCs w:val="24"/>
        </w:rPr>
      </w:pPr>
      <w:r w:rsidRPr="0052627C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To continue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with</w:t>
      </w:r>
      <w:r w:rsidRPr="0052627C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measures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that contribute to</w:t>
      </w:r>
      <w:r>
        <w:rPr>
          <w:rFonts w:ascii="Sylfaen" w:eastAsia="Arial Unicode MS" w:hAnsi="Sylfaen" w:cs="Arial"/>
          <w:color w:val="000000" w:themeColor="text1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the realization of the rights of</w:t>
      </w:r>
      <w:r w:rsidRPr="0052627C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the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national </w:t>
      </w:r>
      <w:r w:rsidRPr="0052627C">
        <w:rPr>
          <w:rFonts w:ascii="Sylfaen" w:eastAsia="Arial Unicode MS" w:hAnsi="Sylfaen" w:cs="Arial"/>
          <w:color w:val="000000" w:themeColor="text1"/>
          <w:sz w:val="24"/>
          <w:szCs w:val="24"/>
        </w:rPr>
        <w:t>minorities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.</w:t>
      </w:r>
    </w:p>
    <w:p w14:paraId="18C4DF16" w14:textId="33F76FCB" w:rsidR="00E52D15" w:rsidRPr="007B0A98" w:rsidRDefault="00EC4D44" w:rsidP="00E52D15">
      <w:pPr>
        <w:spacing w:after="0" w:line="24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We wish </w:t>
      </w:r>
      <w:r w:rsidR="00E52D15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the </w:t>
      </w:r>
      <w:r w:rsidR="00E52D15" w:rsidRPr="00045641">
        <w:rPr>
          <w:rFonts w:ascii="Sylfaen" w:eastAsia="Arial Unicode MS" w:hAnsi="Sylfaen" w:cs="Arial"/>
          <w:color w:val="000000" w:themeColor="text1"/>
          <w:sz w:val="24"/>
          <w:szCs w:val="24"/>
        </w:rPr>
        <w:t>Republic of Moldova</w:t>
      </w:r>
      <w:r w:rsidR="00E52D15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</w:t>
      </w:r>
      <w:r w:rsidR="00E52D15"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a successful </w:t>
      </w:r>
      <w:r w:rsidR="00E52D15" w:rsidRPr="00DE78B4">
        <w:rPr>
          <w:rFonts w:ascii="Sylfaen" w:eastAsia="Arial Unicode MS" w:hAnsi="Sylfaen" w:cs="Arial"/>
          <w:color w:val="000000" w:themeColor="text1"/>
          <w:sz w:val="24"/>
          <w:szCs w:val="24"/>
        </w:rPr>
        <w:t>review</w:t>
      </w:r>
      <w:r w:rsidR="00E52D15"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.   </w:t>
      </w:r>
    </w:p>
    <w:p w14:paraId="53AF18B9" w14:textId="77777777" w:rsidR="00E52D15" w:rsidRPr="006D523D" w:rsidRDefault="00E52D15" w:rsidP="00E52D15">
      <w:pPr>
        <w:spacing w:after="0" w:line="240" w:lineRule="auto"/>
        <w:ind w:left="360"/>
        <w:jc w:val="both"/>
        <w:rPr>
          <w:color w:val="000000" w:themeColor="text1"/>
          <w:szCs w:val="24"/>
        </w:rPr>
      </w:pPr>
    </w:p>
    <w:p w14:paraId="7F5440DA" w14:textId="77777777" w:rsidR="00E52D15" w:rsidRDefault="00E52D15" w:rsidP="00E52D15">
      <w:pPr>
        <w:spacing w:after="0" w:line="240" w:lineRule="auto"/>
        <w:ind w:left="360"/>
        <w:jc w:val="both"/>
        <w:rPr>
          <w:color w:val="000000" w:themeColor="text1"/>
          <w:szCs w:val="24"/>
        </w:rPr>
      </w:pPr>
    </w:p>
    <w:p w14:paraId="5E48EE9E" w14:textId="77777777" w:rsidR="00E52D15" w:rsidRDefault="00E52D15" w:rsidP="00E52D15">
      <w:pPr>
        <w:spacing w:after="0" w:line="240" w:lineRule="auto"/>
        <w:ind w:left="360"/>
        <w:jc w:val="both"/>
        <w:rPr>
          <w:color w:val="000000" w:themeColor="text1"/>
          <w:szCs w:val="24"/>
        </w:rPr>
      </w:pPr>
    </w:p>
    <w:p w14:paraId="2EF71451" w14:textId="77777777" w:rsidR="00E52D15" w:rsidRDefault="00E52D15" w:rsidP="00E52D15">
      <w:pPr>
        <w:spacing w:after="0" w:line="240" w:lineRule="auto"/>
        <w:ind w:left="360"/>
        <w:jc w:val="both"/>
        <w:rPr>
          <w:color w:val="000000" w:themeColor="text1"/>
          <w:szCs w:val="24"/>
        </w:rPr>
      </w:pPr>
    </w:p>
    <w:p w14:paraId="57D33700" w14:textId="77777777" w:rsidR="00E52D15" w:rsidRDefault="00E52D15" w:rsidP="00E52D15">
      <w:pPr>
        <w:spacing w:after="0" w:line="240" w:lineRule="auto"/>
        <w:ind w:left="360"/>
        <w:jc w:val="both"/>
        <w:rPr>
          <w:color w:val="000000" w:themeColor="text1"/>
          <w:szCs w:val="24"/>
        </w:rPr>
      </w:pPr>
    </w:p>
    <w:p w14:paraId="4F7FB626" w14:textId="6E0E54B9" w:rsidR="0031195B" w:rsidRDefault="0031195B"/>
    <w:sectPr w:rsidR="0031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E4D"/>
    <w:multiLevelType w:val="hybridMultilevel"/>
    <w:tmpl w:val="EB22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15"/>
    <w:rsid w:val="002A67DA"/>
    <w:rsid w:val="0031195B"/>
    <w:rsid w:val="00B02678"/>
    <w:rsid w:val="00E52D15"/>
    <w:rsid w:val="00EB6379"/>
    <w:rsid w:val="00E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4EDD"/>
  <w15:chartTrackingRefBased/>
  <w15:docId w15:val="{58E45F8F-2402-48B7-BD74-BA73F53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15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D15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D1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B5C4E-080B-4E09-B496-DD858F210B7E}"/>
</file>

<file path=customXml/itemProps2.xml><?xml version="1.0" encoding="utf-8"?>
<ds:datastoreItem xmlns:ds="http://schemas.openxmlformats.org/officeDocument/2006/customXml" ds:itemID="{4FC1259C-870C-4257-9955-C599C1A55ADE}"/>
</file>

<file path=customXml/itemProps3.xml><?xml version="1.0" encoding="utf-8"?>
<ds:datastoreItem xmlns:ds="http://schemas.openxmlformats.org/officeDocument/2006/customXml" ds:itemID="{EB2D9DC1-027C-4F67-B7FC-7E9671F8D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Lasha Purtseladze</cp:lastModifiedBy>
  <cp:revision>2</cp:revision>
  <dcterms:created xsi:type="dcterms:W3CDTF">2022-01-25T13:54:00Z</dcterms:created>
  <dcterms:modified xsi:type="dcterms:W3CDTF">2022-01-25T13:54:00Z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