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86" w:rsidRDefault="00E91186" w:rsidP="00E91186">
      <w:pPr>
        <w:jc w:val="right"/>
        <w:rPr>
          <w:b/>
          <w:i/>
          <w:sz w:val="28"/>
          <w:szCs w:val="28"/>
          <w:u w:val="single"/>
        </w:rPr>
      </w:pPr>
    </w:p>
    <w:p w:rsidR="00E91186" w:rsidRDefault="00E91186" w:rsidP="00E91186">
      <w:pPr>
        <w:jc w:val="right"/>
        <w:rPr>
          <w:b/>
          <w:i/>
          <w:sz w:val="28"/>
          <w:szCs w:val="28"/>
          <w:u w:val="single"/>
        </w:rPr>
      </w:pPr>
    </w:p>
    <w:p w:rsidR="00E91186" w:rsidRPr="00822CCF" w:rsidRDefault="00E91186" w:rsidP="00E91186">
      <w:pPr>
        <w:jc w:val="right"/>
        <w:rPr>
          <w:b/>
          <w:i/>
          <w:sz w:val="28"/>
          <w:szCs w:val="28"/>
          <w:u w:val="single"/>
        </w:rPr>
      </w:pPr>
      <w:r w:rsidRPr="00822CCF">
        <w:rPr>
          <w:b/>
          <w:i/>
          <w:sz w:val="28"/>
          <w:szCs w:val="28"/>
          <w:u w:val="single"/>
        </w:rPr>
        <w:t>Check against Delivery</w:t>
      </w:r>
    </w:p>
    <w:p w:rsidR="00E91186" w:rsidRPr="004A598F" w:rsidRDefault="00E91186" w:rsidP="00E91186">
      <w:pPr>
        <w:jc w:val="center"/>
        <w:rPr>
          <w:b/>
          <w:sz w:val="32"/>
          <w:szCs w:val="32"/>
        </w:rPr>
      </w:pPr>
      <w:r w:rsidRPr="004A598F">
        <w:rPr>
          <w:b/>
          <w:sz w:val="32"/>
          <w:szCs w:val="32"/>
        </w:rPr>
        <w:t xml:space="preserve">INTERVENCIÓN DE ESPAÑA </w:t>
      </w:r>
    </w:p>
    <w:p w:rsidR="00E91186" w:rsidRPr="00E91186" w:rsidRDefault="00E91186" w:rsidP="00E91186">
      <w:pPr>
        <w:jc w:val="center"/>
        <w:rPr>
          <w:b/>
          <w:sz w:val="32"/>
          <w:szCs w:val="32"/>
        </w:rPr>
      </w:pPr>
      <w:r w:rsidRPr="00E91186">
        <w:rPr>
          <w:b/>
          <w:sz w:val="32"/>
          <w:szCs w:val="32"/>
        </w:rPr>
        <w:t>40 EPU - MOLDAVIA</w:t>
      </w:r>
    </w:p>
    <w:p w:rsidR="00E91186" w:rsidRDefault="00E91186" w:rsidP="004C31A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D439DE" w:rsidRPr="00A939CB" w:rsidRDefault="00D439DE" w:rsidP="00D439DE">
      <w:pPr>
        <w:spacing w:line="240" w:lineRule="auto"/>
        <w:jc w:val="both"/>
        <w:rPr>
          <w:rFonts w:ascii="Arial Narrow" w:hAnsi="Arial Narrow" w:cstheme="minorHAnsi"/>
          <w:sz w:val="32"/>
          <w:szCs w:val="32"/>
        </w:rPr>
      </w:pPr>
      <w:r w:rsidRPr="00A939CB">
        <w:rPr>
          <w:rFonts w:ascii="Arial Narrow" w:hAnsi="Arial Narrow" w:cstheme="minorHAnsi"/>
          <w:sz w:val="32"/>
          <w:szCs w:val="32"/>
        </w:rPr>
        <w:t>Muchas gracias Sr. Presidente,</w:t>
      </w:r>
    </w:p>
    <w:p w:rsidR="00D439DE" w:rsidRPr="00A939CB" w:rsidRDefault="00D439DE" w:rsidP="00D439DE">
      <w:pPr>
        <w:spacing w:line="240" w:lineRule="auto"/>
        <w:jc w:val="both"/>
        <w:rPr>
          <w:rFonts w:ascii="Arial Narrow" w:hAnsi="Arial Narrow" w:cstheme="minorHAnsi"/>
          <w:sz w:val="32"/>
          <w:szCs w:val="32"/>
        </w:rPr>
      </w:pPr>
      <w:r w:rsidRPr="00A939CB">
        <w:rPr>
          <w:rFonts w:ascii="Arial Narrow" w:hAnsi="Arial Narrow" w:cstheme="minorHAnsi"/>
          <w:sz w:val="32"/>
          <w:szCs w:val="32"/>
        </w:rPr>
        <w:t xml:space="preserve">La delegación española da la bienvenida a la delegación de la República de Moldavia y respetuosamente recomienda: </w:t>
      </w:r>
      <w:bookmarkStart w:id="0" w:name="_GoBack"/>
      <w:bookmarkEnd w:id="0"/>
    </w:p>
    <w:p w:rsidR="00D439DE" w:rsidRPr="00A939CB" w:rsidRDefault="00D439DE" w:rsidP="00D439DE">
      <w:pPr>
        <w:spacing w:line="240" w:lineRule="auto"/>
        <w:jc w:val="both"/>
        <w:rPr>
          <w:rFonts w:ascii="Arial Narrow" w:hAnsi="Arial Narrow" w:cstheme="minorHAnsi"/>
          <w:sz w:val="32"/>
          <w:szCs w:val="32"/>
        </w:rPr>
      </w:pPr>
      <w:r w:rsidRPr="00A939CB">
        <w:rPr>
          <w:rFonts w:ascii="Arial Narrow" w:hAnsi="Arial Narrow" w:cstheme="minorHAnsi"/>
          <w:b/>
          <w:sz w:val="32"/>
          <w:szCs w:val="32"/>
        </w:rPr>
        <w:t>(1)</w:t>
      </w:r>
      <w:r w:rsidRPr="00A939CB">
        <w:rPr>
          <w:rFonts w:ascii="Arial Narrow" w:hAnsi="Arial Narrow" w:cstheme="minorHAnsi"/>
          <w:sz w:val="32"/>
          <w:szCs w:val="32"/>
        </w:rPr>
        <w:t xml:space="preserve"> Modificar la redacción del delito de odio en el Código Penal para proteger a las víctimas de agresiones por raza u orientación sexual como indica ODIHR</w:t>
      </w:r>
      <w:r>
        <w:rPr>
          <w:rFonts w:ascii="Arial Narrow" w:hAnsi="Arial Narrow" w:cstheme="minorHAnsi"/>
          <w:sz w:val="32"/>
          <w:szCs w:val="32"/>
        </w:rPr>
        <w:t xml:space="preserve"> </w:t>
      </w:r>
      <w:r w:rsidRPr="00A939CB">
        <w:rPr>
          <w:rFonts w:ascii="Arial Narrow" w:hAnsi="Arial Narrow" w:cstheme="minorHAnsi"/>
          <w:sz w:val="32"/>
          <w:szCs w:val="32"/>
        </w:rPr>
        <w:t>de la OSCE.</w:t>
      </w:r>
    </w:p>
    <w:p w:rsidR="00D439DE" w:rsidRPr="00A939CB" w:rsidRDefault="00D439DE" w:rsidP="00D439DE">
      <w:pPr>
        <w:spacing w:line="240" w:lineRule="auto"/>
        <w:jc w:val="both"/>
        <w:rPr>
          <w:rFonts w:ascii="Arial Narrow" w:hAnsi="Arial Narrow" w:cstheme="minorHAnsi"/>
          <w:sz w:val="32"/>
          <w:szCs w:val="32"/>
        </w:rPr>
      </w:pPr>
      <w:r w:rsidRPr="00A939CB">
        <w:rPr>
          <w:rFonts w:ascii="Arial Narrow" w:hAnsi="Arial Narrow" w:cstheme="minorHAnsi"/>
          <w:b/>
          <w:sz w:val="32"/>
          <w:szCs w:val="32"/>
        </w:rPr>
        <w:t>(2)</w:t>
      </w:r>
      <w:r w:rsidRPr="00A939CB">
        <w:rPr>
          <w:rFonts w:ascii="Arial Narrow" w:hAnsi="Arial Narrow" w:cstheme="minorHAnsi"/>
          <w:sz w:val="32"/>
          <w:szCs w:val="32"/>
        </w:rPr>
        <w:t>Adoptar las medidas necesarias para garantizar la no discriminación de los grupos religiosos minoritarios</w:t>
      </w:r>
      <w:r>
        <w:rPr>
          <w:rFonts w:ascii="Arial Narrow" w:hAnsi="Arial Narrow" w:cstheme="minorHAnsi"/>
          <w:sz w:val="32"/>
          <w:szCs w:val="32"/>
        </w:rPr>
        <w:t xml:space="preserve"> </w:t>
      </w:r>
      <w:r w:rsidRPr="00A939CB">
        <w:rPr>
          <w:rFonts w:ascii="Arial Narrow" w:hAnsi="Arial Narrow" w:cstheme="minorHAnsi"/>
          <w:sz w:val="32"/>
          <w:szCs w:val="32"/>
        </w:rPr>
        <w:t>y garantizar el respeto</w:t>
      </w:r>
      <w:r>
        <w:rPr>
          <w:rFonts w:ascii="Arial Narrow" w:hAnsi="Arial Narrow" w:cstheme="minorHAnsi"/>
          <w:sz w:val="32"/>
          <w:szCs w:val="32"/>
        </w:rPr>
        <w:t xml:space="preserve"> </w:t>
      </w:r>
      <w:r w:rsidRPr="00A939CB">
        <w:rPr>
          <w:rFonts w:ascii="Arial Narrow" w:hAnsi="Arial Narrow" w:cstheme="minorHAnsi"/>
          <w:sz w:val="32"/>
          <w:szCs w:val="32"/>
        </w:rPr>
        <w:t>efectivo de</w:t>
      </w:r>
      <w:r>
        <w:rPr>
          <w:rFonts w:ascii="Arial Narrow" w:hAnsi="Arial Narrow" w:cstheme="minorHAnsi"/>
          <w:sz w:val="32"/>
          <w:szCs w:val="32"/>
        </w:rPr>
        <w:t xml:space="preserve"> </w:t>
      </w:r>
      <w:r w:rsidRPr="00A939CB">
        <w:rPr>
          <w:rFonts w:ascii="Arial Narrow" w:hAnsi="Arial Narrow" w:cstheme="minorHAnsi"/>
          <w:sz w:val="32"/>
          <w:szCs w:val="32"/>
        </w:rPr>
        <w:t>la laicidad del Estado y el derecho a la libertad religiosa.</w:t>
      </w:r>
    </w:p>
    <w:p w:rsidR="00D439DE" w:rsidRPr="00A939CB" w:rsidRDefault="00D439DE" w:rsidP="00D439DE">
      <w:pPr>
        <w:spacing w:line="240" w:lineRule="auto"/>
        <w:jc w:val="both"/>
        <w:rPr>
          <w:rFonts w:ascii="Arial Narrow" w:hAnsi="Arial Narrow" w:cstheme="minorHAnsi"/>
          <w:sz w:val="32"/>
          <w:szCs w:val="32"/>
        </w:rPr>
      </w:pPr>
      <w:r w:rsidRPr="00A939CB">
        <w:rPr>
          <w:rFonts w:ascii="Arial Narrow" w:hAnsi="Arial Narrow" w:cstheme="minorHAnsi"/>
          <w:b/>
          <w:sz w:val="32"/>
          <w:szCs w:val="32"/>
        </w:rPr>
        <w:t>(3)</w:t>
      </w:r>
      <w:r w:rsidRPr="00A939CB">
        <w:rPr>
          <w:rFonts w:ascii="Arial Narrow" w:hAnsi="Arial Narrow" w:cstheme="minorHAnsi"/>
          <w:sz w:val="32"/>
          <w:szCs w:val="32"/>
        </w:rPr>
        <w:t xml:space="preserve"> Establecer mecanismos apropiados para luchar contra la estigmatización y discriminación de los romaníes mediante la formación de las fuerzas del orden y el personal de los servicios públicos tanto en el sector público como en el privado.</w:t>
      </w:r>
    </w:p>
    <w:p w:rsidR="00D439DE" w:rsidRPr="00A939CB" w:rsidRDefault="00D439DE" w:rsidP="00D439DE">
      <w:pPr>
        <w:spacing w:line="240" w:lineRule="auto"/>
        <w:jc w:val="both"/>
        <w:rPr>
          <w:rFonts w:ascii="Arial Narrow" w:hAnsi="Arial Narrow" w:cstheme="minorHAnsi"/>
          <w:sz w:val="32"/>
          <w:szCs w:val="32"/>
        </w:rPr>
      </w:pPr>
      <w:r w:rsidRPr="00A939CB">
        <w:rPr>
          <w:rFonts w:ascii="Arial Narrow" w:hAnsi="Arial Narrow" w:cstheme="minorHAnsi"/>
          <w:b/>
          <w:sz w:val="32"/>
          <w:szCs w:val="32"/>
        </w:rPr>
        <w:t>(4)</w:t>
      </w:r>
      <w:r w:rsidRPr="00A939CB">
        <w:rPr>
          <w:rFonts w:ascii="Arial Narrow" w:hAnsi="Arial Narrow" w:cstheme="minorHAnsi"/>
          <w:sz w:val="32"/>
          <w:szCs w:val="32"/>
        </w:rPr>
        <w:t xml:space="preserve"> Velar más eficazmente por la aplicación efectiva de las disposiciones en materia de herencia y sucesión recogidas en el Código Civil y otras normas conexas, con el fin de erradicar las graves discrepancias entre la ley y la práctica.</w:t>
      </w:r>
    </w:p>
    <w:p w:rsidR="00D439DE" w:rsidRPr="00A939CB" w:rsidRDefault="00D439DE" w:rsidP="00D439DE">
      <w:pPr>
        <w:spacing w:line="240" w:lineRule="auto"/>
        <w:jc w:val="both"/>
        <w:rPr>
          <w:rFonts w:ascii="Arial Narrow" w:hAnsi="Arial Narrow" w:cstheme="minorHAnsi"/>
          <w:sz w:val="32"/>
          <w:szCs w:val="32"/>
        </w:rPr>
      </w:pPr>
      <w:r w:rsidRPr="00A939CB">
        <w:rPr>
          <w:rFonts w:ascii="Arial Narrow" w:hAnsi="Arial Narrow" w:cstheme="minorHAnsi"/>
          <w:b/>
          <w:sz w:val="32"/>
          <w:szCs w:val="32"/>
        </w:rPr>
        <w:t>(5)</w:t>
      </w:r>
      <w:r w:rsidRPr="00A939CB">
        <w:rPr>
          <w:rFonts w:ascii="Arial Narrow" w:hAnsi="Arial Narrow" w:cstheme="minorHAnsi"/>
          <w:sz w:val="32"/>
          <w:szCs w:val="32"/>
        </w:rPr>
        <w:t>Adoptar un marco normativo específico de protección de defensores de derechos humanos y de periodistas, que cuente con presupuesto suficiente, así como de un planeamiento apropiado de la acción de las autoridades competentes en materia de derechos humanos y que involucre al Ministerio del Interior.</w:t>
      </w:r>
    </w:p>
    <w:p w:rsidR="004C31A5" w:rsidRPr="00E91186" w:rsidRDefault="004C31A5" w:rsidP="00D439DE">
      <w:pPr>
        <w:spacing w:line="240" w:lineRule="auto"/>
        <w:jc w:val="both"/>
        <w:rPr>
          <w:rFonts w:cstheme="minorHAnsi"/>
          <w:sz w:val="24"/>
          <w:szCs w:val="24"/>
        </w:rPr>
      </w:pPr>
    </w:p>
    <w:sectPr w:rsidR="004C31A5" w:rsidRPr="00E91186" w:rsidSect="005813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7E4" w:rsidRDefault="007307E4" w:rsidP="002D3AAC">
      <w:pPr>
        <w:spacing w:after="0" w:line="240" w:lineRule="auto"/>
      </w:pPr>
      <w:r>
        <w:separator/>
      </w:r>
    </w:p>
  </w:endnote>
  <w:endnote w:type="continuationSeparator" w:id="1">
    <w:p w:rsidR="007307E4" w:rsidRDefault="007307E4" w:rsidP="002D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7E4" w:rsidRDefault="007307E4" w:rsidP="002D3AAC">
      <w:pPr>
        <w:spacing w:after="0" w:line="240" w:lineRule="auto"/>
      </w:pPr>
      <w:r>
        <w:separator/>
      </w:r>
    </w:p>
  </w:footnote>
  <w:footnote w:type="continuationSeparator" w:id="1">
    <w:p w:rsidR="007307E4" w:rsidRDefault="007307E4" w:rsidP="002D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AAC" w:rsidRDefault="00E91186" w:rsidP="002D3AAC">
    <w:pPr>
      <w:pStyle w:val="Encabezado"/>
      <w:jc w:val="right"/>
    </w:pPr>
    <w:r>
      <w:rPr>
        <w:noProof/>
        <w:lang w:val="es-ES_tradnl" w:eastAsia="es-ES_tradn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7169" type="#_x0000_t202" style="position:absolute;left:0;text-align:left;margin-left:7.4pt;margin-top:35.6pt;width:194pt;height:3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6igQ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O&#10;kSIdUPTAB4+u9YDyUJ3euAqc7g24+QG2geWYqTN3mn5xSOmblqgNv7JW9y0nDKLLwsnk5OiI4wLI&#10;un+vGVxDtl5HoKGxXSgdFAMBOrD0eGQmhEJhMy9m54sUTBRsRTk9h3m4glSH08Y6/5brDoVJjS0w&#10;H9HJ7s750fXgEi5zWgq2ElLGhd2sb6RFOwIqWcVvj/7CTargrHQ4NiKOOxAk3BFsIdzI+lOZ5UV6&#10;nZeT1WwxnxSrYjop5+likmbldTlLi7K4XX0PAWZF1QrGuLoTih8UmBV/x/C+F0btRA2ivsblNJ+O&#10;FP0xyTR+v0uyEx4aUoquxlBw+IITqQKxbxSLc0+EHOfJy/AjIVCDwz9WJcogMD9qwA/rAVCCNtaa&#10;PYIgrAa+gFp4RWDSavsNox46ssbu65ZYjpF8p0BUZVYUoYXjopjOc1jYU8v61EIUBagae4zG6Y0f&#10;235rrNi0cNMoY6WvQIiNiBp5jmovX+i6mMz+hQhtfbqOXs/v2PIHAAAA//8DAFBLAwQUAAYACAAA&#10;ACEAXlg4It4AAAAJAQAADwAAAGRycy9kb3ducmV2LnhtbEyPzU7DMBCE70i8g7WVuCDqNMoPDXEq&#10;QAJxbekDbOJtEjW2o9ht0rdnOcFxZ0az35S7xQziSpPvnVWwWUcgyDZO97ZVcPz+eHoG4QNajYOz&#10;pOBGHnbV/V2JhXaz3dP1EFrBJdYXqKALYSyk9E1HBv3ajWTZO7nJYOBzaqWecOZyM8g4ijJpsLf8&#10;ocOR3jtqzoeLUXD6mh/T7Vx/hmO+T7I37PPa3ZR6WC2vLyACLeEvDL/4jA4VM9XuYrUXg4Is5ylB&#10;Qb6JQbCfpCkLNQeTbQyyKuX/BdUPAAAA//8DAFBLAQItABQABgAIAAAAIQC2gziS/gAAAOEBAAAT&#10;AAAAAAAAAAAAAAAAAAAAAABbQ29udGVudF9UeXBlc10ueG1sUEsBAi0AFAAGAAgAAAAhADj9If/W&#10;AAAAlAEAAAsAAAAAAAAAAAAAAAAALwEAAF9yZWxzLy5yZWxzUEsBAi0AFAAGAAgAAAAhAIenvqKB&#10;AgAADwUAAA4AAAAAAAAAAAAAAAAALgIAAGRycy9lMm9Eb2MueG1sUEsBAi0AFAAGAAgAAAAhAF5Y&#10;OCLeAAAACQEAAA8AAAAAAAAAAAAAAAAA2wQAAGRycy9kb3ducmV2LnhtbFBLBQYAAAAABAAEAPMA&#10;AADmBQAAAAA=&#10;" stroked="f">
          <v:textbox>
            <w:txbxContent>
              <w:p w:rsidR="00E91186" w:rsidRPr="00583425" w:rsidRDefault="00E91186" w:rsidP="00E91186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MINISTERIO</w:t>
                </w:r>
              </w:p>
              <w:p w:rsidR="00E91186" w:rsidRPr="00583425" w:rsidRDefault="00E91186" w:rsidP="00E91186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DE ASUNTOS EXTERIORES, UNIÓN EUROPEA</w:t>
                </w:r>
              </w:p>
              <w:p w:rsidR="00E91186" w:rsidRPr="00583425" w:rsidRDefault="00E91186" w:rsidP="00E91186">
                <w:pPr>
                  <w:rPr>
                    <w:rFonts w:ascii="Arial" w:hAnsi="Arial"/>
                    <w:sz w:val="16"/>
                    <w:szCs w:val="16"/>
                  </w:rPr>
                </w:pPr>
                <w:r w:rsidRPr="00583425">
                  <w:rPr>
                    <w:rFonts w:ascii="Arial" w:hAnsi="Arial"/>
                    <w:sz w:val="16"/>
                    <w:szCs w:val="16"/>
                  </w:rPr>
                  <w:t>Y COOPERACIÓN</w:t>
                </w:r>
              </w:p>
            </w:txbxContent>
          </v:textbox>
        </v:shape>
      </w:pict>
    </w:r>
    <w:r w:rsidRPr="00E91186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-855202</wp:posOffset>
          </wp:positionH>
          <wp:positionV relativeFrom="paragraph">
            <wp:posOffset>122531</wp:posOffset>
          </wp:positionV>
          <wp:extent cx="911860" cy="1007752"/>
          <wp:effectExtent l="0" t="0" r="2540" b="444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2D3AAC"/>
    <w:rsid w:val="000608B4"/>
    <w:rsid w:val="00096515"/>
    <w:rsid w:val="00113C4A"/>
    <w:rsid w:val="00122EB9"/>
    <w:rsid w:val="00166D9C"/>
    <w:rsid w:val="00197A3B"/>
    <w:rsid w:val="001B7EC5"/>
    <w:rsid w:val="001C5423"/>
    <w:rsid w:val="002A35A0"/>
    <w:rsid w:val="002D3AAC"/>
    <w:rsid w:val="00336624"/>
    <w:rsid w:val="0033711D"/>
    <w:rsid w:val="003515AD"/>
    <w:rsid w:val="003734E1"/>
    <w:rsid w:val="003C69FB"/>
    <w:rsid w:val="003E52F5"/>
    <w:rsid w:val="0047320E"/>
    <w:rsid w:val="004C2A91"/>
    <w:rsid w:val="004C31A5"/>
    <w:rsid w:val="00521DB0"/>
    <w:rsid w:val="005325FA"/>
    <w:rsid w:val="005813E3"/>
    <w:rsid w:val="005D0174"/>
    <w:rsid w:val="00630F60"/>
    <w:rsid w:val="00676206"/>
    <w:rsid w:val="006D379F"/>
    <w:rsid w:val="007307E4"/>
    <w:rsid w:val="00793B24"/>
    <w:rsid w:val="008E60FE"/>
    <w:rsid w:val="00965C0B"/>
    <w:rsid w:val="0098727A"/>
    <w:rsid w:val="009E3327"/>
    <w:rsid w:val="00A4045B"/>
    <w:rsid w:val="00A67165"/>
    <w:rsid w:val="00A85F8E"/>
    <w:rsid w:val="00AD2370"/>
    <w:rsid w:val="00B8730E"/>
    <w:rsid w:val="00BE6F9C"/>
    <w:rsid w:val="00C01742"/>
    <w:rsid w:val="00D20E21"/>
    <w:rsid w:val="00D33DD6"/>
    <w:rsid w:val="00D439DE"/>
    <w:rsid w:val="00DB7140"/>
    <w:rsid w:val="00E549A5"/>
    <w:rsid w:val="00E869BD"/>
    <w:rsid w:val="00E91186"/>
    <w:rsid w:val="00EA34A8"/>
    <w:rsid w:val="00EF3E26"/>
    <w:rsid w:val="00F42A9E"/>
    <w:rsid w:val="00F86367"/>
    <w:rsid w:val="00FD4F29"/>
    <w:rsid w:val="00FE46C2"/>
    <w:rsid w:val="00FF2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3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D3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D3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3AAC"/>
  </w:style>
  <w:style w:type="paragraph" w:styleId="Piedepgina">
    <w:name w:val="footer"/>
    <w:basedOn w:val="Normal"/>
    <w:link w:val="PiedepginaCar"/>
    <w:uiPriority w:val="99"/>
    <w:unhideWhenUsed/>
    <w:rsid w:val="002D3A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AAC"/>
  </w:style>
  <w:style w:type="character" w:styleId="Refdecomentario">
    <w:name w:val="annotation reference"/>
    <w:basedOn w:val="Fuentedeprrafopredeter"/>
    <w:uiPriority w:val="99"/>
    <w:semiHidden/>
    <w:unhideWhenUsed/>
    <w:rsid w:val="00A671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671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6716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1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16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71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D4F464-97F5-4952-A3CF-23371E68131F}"/>
</file>

<file path=customXml/itemProps2.xml><?xml version="1.0" encoding="utf-8"?>
<ds:datastoreItem xmlns:ds="http://schemas.openxmlformats.org/officeDocument/2006/customXml" ds:itemID="{2191BA53-20CA-427C-8724-B9AFF3B4B4C6}"/>
</file>

<file path=customXml/itemProps3.xml><?xml version="1.0" encoding="utf-8"?>
<ds:datastoreItem xmlns:ds="http://schemas.openxmlformats.org/officeDocument/2006/customXml" ds:itemID="{283D9C5A-3CE6-4B76-B607-7609343C5499}"/>
</file>

<file path=customXml/itemProps4.xml><?xml version="1.0" encoding="utf-8"?>
<ds:datastoreItem xmlns:ds="http://schemas.openxmlformats.org/officeDocument/2006/customXml" ds:itemID="{64DE128F-AC5E-45AC-AB6D-51585D03CD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MAEC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 Gradillas, Miguel</dc:creator>
  <cp:lastModifiedBy>FINA</cp:lastModifiedBy>
  <cp:revision>3</cp:revision>
  <dcterms:created xsi:type="dcterms:W3CDTF">2022-01-27T09:55:00Z</dcterms:created>
  <dcterms:modified xsi:type="dcterms:W3CDTF">2022-01-27T10:12:00Z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