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8AFA" w14:textId="77777777" w:rsidR="00AE553A" w:rsidRPr="00076425" w:rsidRDefault="00AE553A" w:rsidP="00AE022B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076425">
        <w:rPr>
          <w:rFonts w:asciiTheme="majorHAnsi" w:hAnsiTheme="majorHAnsi" w:cstheme="minorHAnsi"/>
          <w:noProof/>
          <w:sz w:val="28"/>
          <w:szCs w:val="28"/>
          <w:lang w:eastAsia="en-US" w:bidi="ar-SA"/>
        </w:rPr>
        <w:drawing>
          <wp:inline distT="0" distB="0" distL="0" distR="0" wp14:anchorId="43508B11" wp14:editId="43508B12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08AFB" w14:textId="77777777" w:rsidR="00AE553A" w:rsidRPr="00076425" w:rsidRDefault="00AE553A" w:rsidP="00AE022B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076425">
        <w:rPr>
          <w:rFonts w:asciiTheme="majorHAnsi" w:hAnsiTheme="majorHAnsi"/>
          <w:b/>
          <w:bCs/>
          <w:sz w:val="28"/>
          <w:szCs w:val="28"/>
        </w:rPr>
        <w:t>40</w:t>
      </w:r>
      <w:r w:rsidRPr="00076425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  <w:r w:rsidRPr="00076425">
        <w:rPr>
          <w:rFonts w:asciiTheme="majorHAnsi" w:hAnsiTheme="majorHAnsi"/>
          <w:b/>
          <w:bCs/>
          <w:sz w:val="28"/>
          <w:szCs w:val="28"/>
        </w:rPr>
        <w:t xml:space="preserve"> Session of UPR Working Group</w:t>
      </w:r>
    </w:p>
    <w:p w14:paraId="43508AFC" w14:textId="77777777" w:rsidR="00AE553A" w:rsidRPr="00076425" w:rsidRDefault="00AE553A" w:rsidP="00AE022B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076425">
        <w:rPr>
          <w:rFonts w:asciiTheme="majorHAnsi" w:hAnsiTheme="majorHAnsi"/>
          <w:b/>
          <w:bCs/>
          <w:sz w:val="28"/>
          <w:szCs w:val="28"/>
        </w:rPr>
        <w:t xml:space="preserve">Statement by Bangladesh in the Review of </w:t>
      </w:r>
      <w:r w:rsidR="00242663" w:rsidRPr="00076425">
        <w:rPr>
          <w:rFonts w:asciiTheme="majorHAnsi" w:hAnsiTheme="majorHAnsi"/>
          <w:b/>
          <w:bCs/>
          <w:sz w:val="28"/>
          <w:szCs w:val="28"/>
        </w:rPr>
        <w:t>Lithuania</w:t>
      </w:r>
      <w:r w:rsidRPr="00076425">
        <w:rPr>
          <w:rFonts w:asciiTheme="majorHAnsi" w:hAnsiTheme="majorHAnsi"/>
          <w:b/>
          <w:bCs/>
          <w:sz w:val="28"/>
          <w:szCs w:val="28"/>
        </w:rPr>
        <w:t xml:space="preserve"> under 3</w:t>
      </w:r>
      <w:r w:rsidRPr="00076425">
        <w:rPr>
          <w:rFonts w:asciiTheme="majorHAnsi" w:hAnsiTheme="majorHAnsi"/>
          <w:b/>
          <w:bCs/>
          <w:sz w:val="28"/>
          <w:szCs w:val="28"/>
          <w:vertAlign w:val="superscript"/>
        </w:rPr>
        <w:t>rd</w:t>
      </w:r>
      <w:r w:rsidRPr="00076425">
        <w:rPr>
          <w:rFonts w:asciiTheme="majorHAnsi" w:hAnsiTheme="majorHAnsi"/>
          <w:b/>
          <w:bCs/>
          <w:sz w:val="28"/>
          <w:szCs w:val="28"/>
        </w:rPr>
        <w:t xml:space="preserve"> Cycle of UPR</w:t>
      </w:r>
    </w:p>
    <w:p w14:paraId="43508AFD" w14:textId="77777777" w:rsidR="00AE553A" w:rsidRPr="00076425" w:rsidRDefault="00AE553A" w:rsidP="00AE022B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076425">
        <w:rPr>
          <w:rFonts w:asciiTheme="majorHAnsi" w:hAnsiTheme="majorHAnsi"/>
          <w:b/>
          <w:bCs/>
          <w:sz w:val="28"/>
          <w:szCs w:val="28"/>
        </w:rPr>
        <w:t xml:space="preserve">26 </w:t>
      </w:r>
      <w:r w:rsidR="00BC7D89" w:rsidRPr="00076425">
        <w:rPr>
          <w:rFonts w:asciiTheme="majorHAnsi" w:hAnsiTheme="majorHAnsi"/>
          <w:b/>
          <w:bCs/>
          <w:sz w:val="28"/>
          <w:szCs w:val="28"/>
        </w:rPr>
        <w:t>January</w:t>
      </w:r>
      <w:r w:rsidRPr="00076425">
        <w:rPr>
          <w:rFonts w:asciiTheme="majorHAnsi" w:hAnsiTheme="majorHAnsi"/>
          <w:b/>
          <w:bCs/>
          <w:sz w:val="28"/>
          <w:szCs w:val="28"/>
        </w:rPr>
        <w:t xml:space="preserve"> 2022, 14:30-18:00 hrs.</w:t>
      </w:r>
    </w:p>
    <w:p w14:paraId="43508AFE" w14:textId="77777777" w:rsidR="00AE553A" w:rsidRPr="00076425" w:rsidRDefault="00AE553A" w:rsidP="00AE022B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</w:p>
    <w:p w14:paraId="4CD63199" w14:textId="3BE7B017" w:rsidR="00076425" w:rsidRPr="00076425" w:rsidRDefault="00675EF0" w:rsidP="00076425">
      <w:pPr>
        <w:spacing w:after="0" w:line="276" w:lineRule="auto"/>
        <w:jc w:val="both"/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</w:pPr>
      <w:r w:rsidRPr="002E16B3">
        <w:rPr>
          <w:rFonts w:asciiTheme="majorHAnsi" w:eastAsia="Times New Roman" w:hAnsiTheme="majorHAnsi" w:cs="Times New Roman"/>
          <w:color w:val="0E101A"/>
          <w:sz w:val="28"/>
          <w:szCs w:val="28"/>
          <w:lang w:eastAsia="en-GB" w:bidi="bn-IN"/>
        </w:rPr>
        <w:t xml:space="preserve">Mr. </w:t>
      </w:r>
      <w:r w:rsidR="00076425" w:rsidRPr="00076425"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  <w:t>President,</w:t>
      </w:r>
    </w:p>
    <w:p w14:paraId="50399984" w14:textId="77777777" w:rsidR="00076425" w:rsidRPr="00076425" w:rsidRDefault="00076425" w:rsidP="00076425">
      <w:pPr>
        <w:spacing w:after="0" w:line="276" w:lineRule="auto"/>
        <w:jc w:val="both"/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</w:pPr>
      <w:r w:rsidRPr="00076425"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  <w:t> </w:t>
      </w:r>
    </w:p>
    <w:p w14:paraId="4CC33C1D" w14:textId="56E232D0" w:rsidR="00076425" w:rsidRPr="00076425" w:rsidRDefault="00076425" w:rsidP="00076425">
      <w:pPr>
        <w:spacing w:after="0" w:line="276" w:lineRule="auto"/>
        <w:ind w:firstLine="720"/>
        <w:jc w:val="both"/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</w:pPr>
      <w:r w:rsidRPr="00076425"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  <w:t>Bangladesh appreciates Lithuania</w:t>
      </w:r>
      <w:r w:rsidR="00675EF0" w:rsidRPr="00675EF0">
        <w:rPr>
          <w:rFonts w:asciiTheme="majorHAnsi" w:eastAsia="Times New Roman" w:hAnsiTheme="majorHAnsi" w:cs="Times New Roman"/>
          <w:color w:val="0E101A"/>
          <w:sz w:val="28"/>
          <w:szCs w:val="28"/>
          <w:lang w:eastAsia="en-GB" w:bidi="bn-IN"/>
        </w:rPr>
        <w:t>’s</w:t>
      </w:r>
      <w:r w:rsidR="00675EF0">
        <w:rPr>
          <w:rFonts w:asciiTheme="majorHAnsi" w:eastAsia="Times New Roman" w:hAnsiTheme="majorHAnsi" w:cs="Times New Roman"/>
          <w:color w:val="0E101A"/>
          <w:sz w:val="28"/>
          <w:szCs w:val="28"/>
          <w:lang w:eastAsia="en-GB" w:bidi="bn-IN"/>
        </w:rPr>
        <w:t xml:space="preserve"> </w:t>
      </w:r>
      <w:r w:rsidRPr="00076425"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  <w:t xml:space="preserve">efforts to promote and protect human rights, including strengthening human rights institutions. We recognize Lithuania’s </w:t>
      </w:r>
      <w:r w:rsidR="001D2C1A">
        <w:rPr>
          <w:rFonts w:asciiTheme="majorHAnsi" w:eastAsia="Times New Roman" w:hAnsiTheme="majorHAnsi" w:cs="Times New Roman"/>
          <w:color w:val="0E101A"/>
          <w:sz w:val="28"/>
          <w:szCs w:val="28"/>
          <w:lang w:eastAsia="en-GB" w:bidi="bn-IN"/>
        </w:rPr>
        <w:t>consolidated</w:t>
      </w:r>
      <w:r w:rsidRPr="00076425"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  <w:t xml:space="preserve"> policy framework for the advancement of human rights. However, reports of intolerance</w:t>
      </w:r>
      <w:r w:rsidR="00675EF0" w:rsidRPr="00675EF0">
        <w:rPr>
          <w:rFonts w:asciiTheme="majorHAnsi" w:eastAsia="Times New Roman" w:hAnsiTheme="majorHAnsi" w:cs="Times New Roman"/>
          <w:color w:val="0E101A"/>
          <w:sz w:val="28"/>
          <w:szCs w:val="28"/>
          <w:lang w:eastAsia="en-GB" w:bidi="bn-IN"/>
        </w:rPr>
        <w:t xml:space="preserve">, </w:t>
      </w:r>
      <w:r w:rsidRPr="00076425"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  <w:t xml:space="preserve">prejudice </w:t>
      </w:r>
      <w:r w:rsidR="00675EF0" w:rsidRPr="00675EF0">
        <w:rPr>
          <w:rFonts w:asciiTheme="majorHAnsi" w:eastAsia="Times New Roman" w:hAnsiTheme="majorHAnsi" w:cs="Times New Roman"/>
          <w:color w:val="0E101A"/>
          <w:sz w:val="28"/>
          <w:szCs w:val="28"/>
          <w:lang w:eastAsia="en-GB" w:bidi="bn-IN"/>
        </w:rPr>
        <w:t>and hate crimes</w:t>
      </w:r>
      <w:r w:rsidR="00675EF0">
        <w:rPr>
          <w:rFonts w:asciiTheme="majorHAnsi" w:eastAsia="Times New Roman" w:hAnsiTheme="majorHAnsi" w:cs="Times New Roman"/>
          <w:color w:val="0E101A"/>
          <w:sz w:val="28"/>
          <w:szCs w:val="28"/>
          <w:lang w:eastAsia="en-GB" w:bidi="bn-IN"/>
        </w:rPr>
        <w:t xml:space="preserve"> </w:t>
      </w:r>
      <w:r w:rsidRPr="00076425"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  <w:t>towards minority groups, migrants, and refugees are troubling. </w:t>
      </w:r>
    </w:p>
    <w:p w14:paraId="78E5F23C" w14:textId="77777777" w:rsidR="00076425" w:rsidRPr="00076425" w:rsidRDefault="00076425" w:rsidP="00076425">
      <w:pPr>
        <w:spacing w:after="0" w:line="276" w:lineRule="auto"/>
        <w:jc w:val="both"/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</w:pPr>
      <w:r w:rsidRPr="00076425"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  <w:t> </w:t>
      </w:r>
    </w:p>
    <w:p w14:paraId="288ACF80" w14:textId="77777777" w:rsidR="00076425" w:rsidRPr="00076425" w:rsidRDefault="00076425" w:rsidP="00076425">
      <w:pPr>
        <w:spacing w:after="0" w:line="276" w:lineRule="auto"/>
        <w:ind w:firstLine="720"/>
        <w:jc w:val="both"/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</w:pPr>
      <w:r w:rsidRPr="00076425"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  <w:t>Bangladesh offers the following recommendations to Lithuania:</w:t>
      </w:r>
    </w:p>
    <w:p w14:paraId="704723F5" w14:textId="77777777" w:rsidR="00076425" w:rsidRPr="00076425" w:rsidRDefault="00076425" w:rsidP="00076425">
      <w:pPr>
        <w:spacing w:after="0" w:line="276" w:lineRule="auto"/>
        <w:jc w:val="both"/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</w:pPr>
      <w:r w:rsidRPr="00076425">
        <w:rPr>
          <w:rFonts w:asciiTheme="majorHAnsi" w:eastAsia="Times New Roman" w:hAnsiTheme="majorHAnsi" w:cs="Times New Roman"/>
          <w:b/>
          <w:bCs/>
          <w:color w:val="0E101A"/>
          <w:sz w:val="28"/>
          <w:szCs w:val="28"/>
          <w:lang w:val="en-CH" w:eastAsia="en-GB" w:bidi="bn-IN"/>
        </w:rPr>
        <w:t> </w:t>
      </w:r>
    </w:p>
    <w:p w14:paraId="743B72A0" w14:textId="2EC55A11" w:rsidR="00076425" w:rsidRPr="00076425" w:rsidRDefault="00076425" w:rsidP="00076425">
      <w:pPr>
        <w:spacing w:after="0" w:line="276" w:lineRule="auto"/>
        <w:ind w:left="720"/>
        <w:jc w:val="both"/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</w:pPr>
      <w:r w:rsidRPr="00076425">
        <w:rPr>
          <w:rFonts w:asciiTheme="majorHAnsi" w:eastAsia="Times New Roman" w:hAnsiTheme="majorHAnsi" w:cs="Times New Roman"/>
          <w:b/>
          <w:bCs/>
          <w:color w:val="0E101A"/>
          <w:sz w:val="28"/>
          <w:szCs w:val="28"/>
          <w:lang w:val="en-CH" w:eastAsia="en-GB" w:bidi="bn-IN"/>
        </w:rPr>
        <w:t>One,</w:t>
      </w:r>
      <w:r w:rsidRPr="00076425"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  <w:t> </w:t>
      </w:r>
      <w:r w:rsidR="0021087A" w:rsidRPr="0021087A">
        <w:rPr>
          <w:rFonts w:asciiTheme="majorHAnsi" w:eastAsia="Times New Roman" w:hAnsiTheme="majorHAnsi" w:cs="Times New Roman"/>
          <w:color w:val="0E101A"/>
          <w:sz w:val="28"/>
          <w:szCs w:val="28"/>
          <w:lang w:eastAsia="en-GB" w:bidi="bn-IN"/>
        </w:rPr>
        <w:t>s</w:t>
      </w:r>
      <w:r w:rsidR="0021087A">
        <w:rPr>
          <w:rFonts w:asciiTheme="majorHAnsi" w:eastAsia="Times New Roman" w:hAnsiTheme="majorHAnsi" w:cs="Times New Roman"/>
          <w:color w:val="0E101A"/>
          <w:sz w:val="28"/>
          <w:szCs w:val="28"/>
          <w:lang w:eastAsia="en-GB" w:bidi="bn-IN"/>
        </w:rPr>
        <w:t>tep up</w:t>
      </w:r>
      <w:r w:rsidRPr="00076425"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  <w:t xml:space="preserve"> efforts to counter stereotypes, prejudice, intolerance</w:t>
      </w:r>
      <w:r w:rsidR="00675EF0" w:rsidRPr="00675EF0">
        <w:rPr>
          <w:rFonts w:asciiTheme="majorHAnsi" w:eastAsia="Times New Roman" w:hAnsiTheme="majorHAnsi" w:cs="Times New Roman"/>
          <w:color w:val="0E101A"/>
          <w:sz w:val="28"/>
          <w:szCs w:val="28"/>
          <w:lang w:eastAsia="en-GB" w:bidi="bn-IN"/>
        </w:rPr>
        <w:t xml:space="preserve"> </w:t>
      </w:r>
      <w:r w:rsidRPr="00076425"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  <w:t>and hate crimes against anyone on any ground.</w:t>
      </w:r>
    </w:p>
    <w:p w14:paraId="27A95172" w14:textId="77777777" w:rsidR="00076425" w:rsidRPr="00076425" w:rsidRDefault="00076425" w:rsidP="00076425">
      <w:pPr>
        <w:spacing w:after="0" w:line="276" w:lineRule="auto"/>
        <w:jc w:val="both"/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</w:pPr>
    </w:p>
    <w:p w14:paraId="25A65CDB" w14:textId="0BB981C9" w:rsidR="00076425" w:rsidRPr="00076425" w:rsidRDefault="00076425" w:rsidP="00076425">
      <w:pPr>
        <w:spacing w:after="0" w:line="276" w:lineRule="auto"/>
        <w:ind w:left="720"/>
        <w:jc w:val="both"/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</w:pPr>
      <w:r w:rsidRPr="00076425">
        <w:rPr>
          <w:rFonts w:asciiTheme="majorHAnsi" w:eastAsia="Times New Roman" w:hAnsiTheme="majorHAnsi" w:cs="Times New Roman"/>
          <w:b/>
          <w:bCs/>
          <w:color w:val="0E101A"/>
          <w:sz w:val="28"/>
          <w:szCs w:val="28"/>
          <w:lang w:val="en-CH" w:eastAsia="en-GB" w:bidi="bn-IN"/>
        </w:rPr>
        <w:t>Two, </w:t>
      </w:r>
      <w:r w:rsidRPr="00076425"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  <w:t xml:space="preserve">consider ratifying the International Convention on the Protection of the Rights of All Migrant Workers and Members of </w:t>
      </w:r>
      <w:r w:rsidR="001D2C1A" w:rsidRPr="001D2C1A">
        <w:rPr>
          <w:rFonts w:asciiTheme="majorHAnsi" w:eastAsia="Times New Roman" w:hAnsiTheme="majorHAnsi" w:cs="Times New Roman"/>
          <w:color w:val="0E101A"/>
          <w:sz w:val="28"/>
          <w:szCs w:val="28"/>
          <w:lang w:eastAsia="en-GB" w:bidi="bn-IN"/>
        </w:rPr>
        <w:t>T</w:t>
      </w:r>
      <w:r w:rsidRPr="00076425"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  <w:t>heir Families.</w:t>
      </w:r>
    </w:p>
    <w:p w14:paraId="7A44FA3F" w14:textId="77777777" w:rsidR="00076425" w:rsidRPr="00076425" w:rsidRDefault="00076425" w:rsidP="00076425">
      <w:pPr>
        <w:spacing w:after="0" w:line="276" w:lineRule="auto"/>
        <w:jc w:val="both"/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</w:pPr>
    </w:p>
    <w:p w14:paraId="43414809" w14:textId="5DA1F450" w:rsidR="00076425" w:rsidRPr="00076425" w:rsidRDefault="00076425" w:rsidP="00076425">
      <w:pPr>
        <w:spacing w:after="0" w:line="276" w:lineRule="auto"/>
        <w:ind w:left="720"/>
        <w:jc w:val="both"/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</w:pPr>
      <w:r w:rsidRPr="00076425">
        <w:rPr>
          <w:rFonts w:asciiTheme="majorHAnsi" w:eastAsia="Times New Roman" w:hAnsiTheme="majorHAnsi" w:cs="Times New Roman"/>
          <w:b/>
          <w:bCs/>
          <w:color w:val="0E101A"/>
          <w:sz w:val="28"/>
          <w:szCs w:val="28"/>
          <w:lang w:val="en-CH" w:eastAsia="en-GB" w:bidi="bn-IN"/>
        </w:rPr>
        <w:t>Th</w:t>
      </w:r>
      <w:r w:rsidR="002E16B3" w:rsidRPr="002E16B3">
        <w:rPr>
          <w:rFonts w:asciiTheme="majorHAnsi" w:eastAsia="Times New Roman" w:hAnsiTheme="majorHAnsi" w:cs="Times New Roman"/>
          <w:b/>
          <w:bCs/>
          <w:color w:val="0E101A"/>
          <w:sz w:val="28"/>
          <w:szCs w:val="28"/>
          <w:lang w:eastAsia="en-GB" w:bidi="bn-IN"/>
        </w:rPr>
        <w:t>ree</w:t>
      </w:r>
      <w:r w:rsidRPr="00076425">
        <w:rPr>
          <w:rFonts w:asciiTheme="majorHAnsi" w:eastAsia="Times New Roman" w:hAnsiTheme="majorHAnsi" w:cs="Times New Roman"/>
          <w:b/>
          <w:bCs/>
          <w:color w:val="0E101A"/>
          <w:sz w:val="28"/>
          <w:szCs w:val="28"/>
          <w:lang w:val="en-CH" w:eastAsia="en-GB" w:bidi="bn-IN"/>
        </w:rPr>
        <w:t>, </w:t>
      </w:r>
      <w:r w:rsidRPr="00076425"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  <w:t>continue promoting women’s equal participation in the economic sector and eliminating gender pay gap.</w:t>
      </w:r>
    </w:p>
    <w:p w14:paraId="3A755291" w14:textId="77777777" w:rsidR="00076425" w:rsidRPr="00076425" w:rsidRDefault="00076425" w:rsidP="00076425">
      <w:pPr>
        <w:spacing w:after="0" w:line="276" w:lineRule="auto"/>
        <w:jc w:val="both"/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</w:pPr>
    </w:p>
    <w:p w14:paraId="41ED6196" w14:textId="77777777" w:rsidR="00076425" w:rsidRPr="00076425" w:rsidRDefault="00076425" w:rsidP="00076425">
      <w:pPr>
        <w:spacing w:after="0" w:line="276" w:lineRule="auto"/>
        <w:ind w:left="720"/>
        <w:jc w:val="both"/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</w:pPr>
      <w:r w:rsidRPr="00076425">
        <w:rPr>
          <w:rFonts w:asciiTheme="majorHAnsi" w:eastAsia="Times New Roman" w:hAnsiTheme="majorHAnsi" w:cs="Times New Roman"/>
          <w:b/>
          <w:bCs/>
          <w:color w:val="0E101A"/>
          <w:sz w:val="28"/>
          <w:szCs w:val="28"/>
          <w:lang w:val="en-CH" w:eastAsia="en-GB" w:bidi="bn-IN"/>
        </w:rPr>
        <w:t>Four,</w:t>
      </w:r>
      <w:r w:rsidRPr="00076425"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  <w:t> continue its efforts to facilitate the access of the Roma population to adequate housing, including access to social housing and subsidies for home rental. </w:t>
      </w:r>
    </w:p>
    <w:p w14:paraId="4AC59A53" w14:textId="77777777" w:rsidR="00076425" w:rsidRPr="00076425" w:rsidRDefault="00076425" w:rsidP="00076425">
      <w:pPr>
        <w:spacing w:after="0" w:line="276" w:lineRule="auto"/>
        <w:jc w:val="both"/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</w:pPr>
    </w:p>
    <w:p w14:paraId="76681297" w14:textId="11D8CA94" w:rsidR="00076425" w:rsidRPr="00076425" w:rsidRDefault="00076425" w:rsidP="0094144F">
      <w:pPr>
        <w:spacing w:after="0" w:line="276" w:lineRule="auto"/>
        <w:ind w:firstLine="720"/>
        <w:jc w:val="both"/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</w:pPr>
      <w:r w:rsidRPr="00076425"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  <w:t>We wish Lithuania a successful review. I thank you. </w:t>
      </w:r>
    </w:p>
    <w:p w14:paraId="119E1C60" w14:textId="77777777" w:rsidR="00076425" w:rsidRPr="00076425" w:rsidRDefault="00076425" w:rsidP="00076425">
      <w:pPr>
        <w:spacing w:after="0" w:line="276" w:lineRule="auto"/>
        <w:jc w:val="both"/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</w:pPr>
      <w:r w:rsidRPr="00076425">
        <w:rPr>
          <w:rFonts w:asciiTheme="majorHAnsi" w:eastAsia="Times New Roman" w:hAnsiTheme="majorHAnsi" w:cs="Times New Roman"/>
          <w:color w:val="0E101A"/>
          <w:sz w:val="28"/>
          <w:szCs w:val="28"/>
          <w:lang w:val="en-CH" w:eastAsia="en-GB" w:bidi="bn-IN"/>
        </w:rPr>
        <w:t> </w:t>
      </w:r>
    </w:p>
    <w:p w14:paraId="6DFACF5B" w14:textId="77777777" w:rsidR="00675EF0" w:rsidRDefault="008968B3" w:rsidP="00AE022B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076425">
        <w:rPr>
          <w:rFonts w:asciiTheme="majorHAnsi" w:hAnsiTheme="majorHAnsi"/>
          <w:b/>
          <w:sz w:val="28"/>
          <w:szCs w:val="28"/>
        </w:rPr>
        <w:t>****</w:t>
      </w:r>
    </w:p>
    <w:p w14:paraId="42FB667F" w14:textId="3956F1E0" w:rsidR="00675EF0" w:rsidRPr="00076425" w:rsidRDefault="00675EF0" w:rsidP="001D2C1A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sectPr w:rsidR="00675EF0" w:rsidRPr="00076425" w:rsidSect="007B4107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D79C" w14:textId="77777777" w:rsidR="004D66A2" w:rsidRDefault="004D66A2" w:rsidP="00992D6D">
      <w:pPr>
        <w:spacing w:after="0" w:line="240" w:lineRule="auto"/>
      </w:pPr>
      <w:r>
        <w:separator/>
      </w:r>
    </w:p>
  </w:endnote>
  <w:endnote w:type="continuationSeparator" w:id="0">
    <w:p w14:paraId="278D3E98" w14:textId="77777777" w:rsidR="004D66A2" w:rsidRDefault="004D66A2" w:rsidP="0099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AFDC" w14:textId="77777777" w:rsidR="004D66A2" w:rsidRDefault="004D66A2" w:rsidP="00992D6D">
      <w:pPr>
        <w:spacing w:after="0" w:line="240" w:lineRule="auto"/>
      </w:pPr>
      <w:r>
        <w:separator/>
      </w:r>
    </w:p>
  </w:footnote>
  <w:footnote w:type="continuationSeparator" w:id="0">
    <w:p w14:paraId="7416AB2F" w14:textId="77777777" w:rsidR="004D66A2" w:rsidRDefault="004D66A2" w:rsidP="00992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D7D"/>
    <w:multiLevelType w:val="hybridMultilevel"/>
    <w:tmpl w:val="EFD8DC8E"/>
    <w:lvl w:ilvl="0" w:tplc="D3B20A3A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6E2E"/>
    <w:multiLevelType w:val="hybridMultilevel"/>
    <w:tmpl w:val="E8DE50CA"/>
    <w:lvl w:ilvl="0" w:tplc="E0164CA8">
      <w:start w:val="1"/>
      <w:numFmt w:val="lowerRoman"/>
      <w:lvlText w:val="%1."/>
      <w:lvlJc w:val="right"/>
      <w:rPr>
        <w:b/>
        <w:bCs/>
      </w:rPr>
    </w:lvl>
    <w:lvl w:ilvl="1" w:tplc="20000019">
      <w:start w:val="1"/>
      <w:numFmt w:val="lowerLetter"/>
      <w:lvlText w:val="%2."/>
      <w:lvlJc w:val="left"/>
      <w:pPr>
        <w:ind w:left="6445" w:hanging="360"/>
      </w:pPr>
    </w:lvl>
    <w:lvl w:ilvl="2" w:tplc="2000001B" w:tentative="1">
      <w:start w:val="1"/>
      <w:numFmt w:val="lowerRoman"/>
      <w:lvlText w:val="%3."/>
      <w:lvlJc w:val="right"/>
      <w:pPr>
        <w:ind w:left="7165" w:hanging="180"/>
      </w:pPr>
    </w:lvl>
    <w:lvl w:ilvl="3" w:tplc="2000000F" w:tentative="1">
      <w:start w:val="1"/>
      <w:numFmt w:val="decimal"/>
      <w:lvlText w:val="%4."/>
      <w:lvlJc w:val="left"/>
      <w:pPr>
        <w:ind w:left="7885" w:hanging="360"/>
      </w:pPr>
    </w:lvl>
    <w:lvl w:ilvl="4" w:tplc="20000019" w:tentative="1">
      <w:start w:val="1"/>
      <w:numFmt w:val="lowerLetter"/>
      <w:lvlText w:val="%5."/>
      <w:lvlJc w:val="left"/>
      <w:pPr>
        <w:ind w:left="8605" w:hanging="360"/>
      </w:pPr>
    </w:lvl>
    <w:lvl w:ilvl="5" w:tplc="2000001B" w:tentative="1">
      <w:start w:val="1"/>
      <w:numFmt w:val="lowerRoman"/>
      <w:lvlText w:val="%6."/>
      <w:lvlJc w:val="right"/>
      <w:pPr>
        <w:ind w:left="9325" w:hanging="180"/>
      </w:pPr>
    </w:lvl>
    <w:lvl w:ilvl="6" w:tplc="2000000F" w:tentative="1">
      <w:start w:val="1"/>
      <w:numFmt w:val="decimal"/>
      <w:lvlText w:val="%7."/>
      <w:lvlJc w:val="left"/>
      <w:pPr>
        <w:ind w:left="10045" w:hanging="360"/>
      </w:pPr>
    </w:lvl>
    <w:lvl w:ilvl="7" w:tplc="20000019" w:tentative="1">
      <w:start w:val="1"/>
      <w:numFmt w:val="lowerLetter"/>
      <w:lvlText w:val="%8."/>
      <w:lvlJc w:val="left"/>
      <w:pPr>
        <w:ind w:left="10765" w:hanging="360"/>
      </w:pPr>
    </w:lvl>
    <w:lvl w:ilvl="8" w:tplc="2000001B" w:tentative="1">
      <w:start w:val="1"/>
      <w:numFmt w:val="lowerRoman"/>
      <w:lvlText w:val="%9."/>
      <w:lvlJc w:val="right"/>
      <w:pPr>
        <w:ind w:left="11485" w:hanging="180"/>
      </w:pPr>
    </w:lvl>
  </w:abstractNum>
  <w:abstractNum w:abstractNumId="2" w15:restartNumberingAfterBreak="0">
    <w:nsid w:val="1DB15781"/>
    <w:multiLevelType w:val="multilevel"/>
    <w:tmpl w:val="84BE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32BF4"/>
    <w:multiLevelType w:val="multilevel"/>
    <w:tmpl w:val="BCAE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77912"/>
    <w:multiLevelType w:val="multilevel"/>
    <w:tmpl w:val="15A00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D0C6B"/>
    <w:multiLevelType w:val="multilevel"/>
    <w:tmpl w:val="1EF4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AE"/>
    <w:rsid w:val="000163B6"/>
    <w:rsid w:val="00023D5A"/>
    <w:rsid w:val="00027400"/>
    <w:rsid w:val="000435B0"/>
    <w:rsid w:val="00062547"/>
    <w:rsid w:val="000639B0"/>
    <w:rsid w:val="0006402D"/>
    <w:rsid w:val="00076425"/>
    <w:rsid w:val="00083825"/>
    <w:rsid w:val="00095AE4"/>
    <w:rsid w:val="000A5E2D"/>
    <w:rsid w:val="000C5D02"/>
    <w:rsid w:val="000D7C44"/>
    <w:rsid w:val="000F1EC6"/>
    <w:rsid w:val="001368F0"/>
    <w:rsid w:val="001421E6"/>
    <w:rsid w:val="0017424B"/>
    <w:rsid w:val="00182FC2"/>
    <w:rsid w:val="00186450"/>
    <w:rsid w:val="001B1E4A"/>
    <w:rsid w:val="001D2C1A"/>
    <w:rsid w:val="001D4940"/>
    <w:rsid w:val="001E57E1"/>
    <w:rsid w:val="0021087A"/>
    <w:rsid w:val="0022215A"/>
    <w:rsid w:val="00242663"/>
    <w:rsid w:val="00245FD2"/>
    <w:rsid w:val="00250037"/>
    <w:rsid w:val="00260BED"/>
    <w:rsid w:val="00262305"/>
    <w:rsid w:val="00281840"/>
    <w:rsid w:val="00294E99"/>
    <w:rsid w:val="00297C85"/>
    <w:rsid w:val="002E16B3"/>
    <w:rsid w:val="0030536F"/>
    <w:rsid w:val="003233AD"/>
    <w:rsid w:val="00352572"/>
    <w:rsid w:val="00372A4B"/>
    <w:rsid w:val="00376136"/>
    <w:rsid w:val="003C7206"/>
    <w:rsid w:val="003D4BE0"/>
    <w:rsid w:val="003F6C1B"/>
    <w:rsid w:val="00430C91"/>
    <w:rsid w:val="0044399E"/>
    <w:rsid w:val="0046309D"/>
    <w:rsid w:val="00477AB9"/>
    <w:rsid w:val="004D66A2"/>
    <w:rsid w:val="004E6BF9"/>
    <w:rsid w:val="004E7CAD"/>
    <w:rsid w:val="004F41D9"/>
    <w:rsid w:val="00511192"/>
    <w:rsid w:val="00514F54"/>
    <w:rsid w:val="00561A64"/>
    <w:rsid w:val="0056473C"/>
    <w:rsid w:val="00592442"/>
    <w:rsid w:val="005927DC"/>
    <w:rsid w:val="0059509C"/>
    <w:rsid w:val="006123AD"/>
    <w:rsid w:val="006211E0"/>
    <w:rsid w:val="00645FA9"/>
    <w:rsid w:val="00675EF0"/>
    <w:rsid w:val="00684BFF"/>
    <w:rsid w:val="00685064"/>
    <w:rsid w:val="006B4999"/>
    <w:rsid w:val="006B64C3"/>
    <w:rsid w:val="006B79E3"/>
    <w:rsid w:val="006E4C98"/>
    <w:rsid w:val="006F20BF"/>
    <w:rsid w:val="007408B5"/>
    <w:rsid w:val="00747F58"/>
    <w:rsid w:val="007B4107"/>
    <w:rsid w:val="007D6F64"/>
    <w:rsid w:val="007D7AAB"/>
    <w:rsid w:val="007E65CE"/>
    <w:rsid w:val="007F5F67"/>
    <w:rsid w:val="00833177"/>
    <w:rsid w:val="00835D43"/>
    <w:rsid w:val="00871142"/>
    <w:rsid w:val="0088673F"/>
    <w:rsid w:val="008968B3"/>
    <w:rsid w:val="008C0B23"/>
    <w:rsid w:val="008D72B3"/>
    <w:rsid w:val="008E7A11"/>
    <w:rsid w:val="00935D25"/>
    <w:rsid w:val="0094144F"/>
    <w:rsid w:val="009578C9"/>
    <w:rsid w:val="00963736"/>
    <w:rsid w:val="009733A4"/>
    <w:rsid w:val="00983150"/>
    <w:rsid w:val="00992D6D"/>
    <w:rsid w:val="009A1C09"/>
    <w:rsid w:val="009D3046"/>
    <w:rsid w:val="009F32E8"/>
    <w:rsid w:val="00A66819"/>
    <w:rsid w:val="00A74D69"/>
    <w:rsid w:val="00A752B1"/>
    <w:rsid w:val="00A868D2"/>
    <w:rsid w:val="00AE022B"/>
    <w:rsid w:val="00AE553A"/>
    <w:rsid w:val="00B12F51"/>
    <w:rsid w:val="00B13AAF"/>
    <w:rsid w:val="00B154E9"/>
    <w:rsid w:val="00B24550"/>
    <w:rsid w:val="00B61DCD"/>
    <w:rsid w:val="00B87EF9"/>
    <w:rsid w:val="00BA1CE0"/>
    <w:rsid w:val="00BA1F0C"/>
    <w:rsid w:val="00BC7D89"/>
    <w:rsid w:val="00BD7218"/>
    <w:rsid w:val="00BE1013"/>
    <w:rsid w:val="00BF20C3"/>
    <w:rsid w:val="00BF3C3F"/>
    <w:rsid w:val="00C042EF"/>
    <w:rsid w:val="00C334DC"/>
    <w:rsid w:val="00C522AE"/>
    <w:rsid w:val="00C55F77"/>
    <w:rsid w:val="00C7498B"/>
    <w:rsid w:val="00CA2867"/>
    <w:rsid w:val="00CE55D4"/>
    <w:rsid w:val="00CF050C"/>
    <w:rsid w:val="00CF158A"/>
    <w:rsid w:val="00D0595B"/>
    <w:rsid w:val="00D204A5"/>
    <w:rsid w:val="00D333B4"/>
    <w:rsid w:val="00D412E7"/>
    <w:rsid w:val="00D54378"/>
    <w:rsid w:val="00D678C0"/>
    <w:rsid w:val="00D90381"/>
    <w:rsid w:val="00DC0131"/>
    <w:rsid w:val="00DC2797"/>
    <w:rsid w:val="00DE3CC3"/>
    <w:rsid w:val="00DF0B59"/>
    <w:rsid w:val="00E40EC9"/>
    <w:rsid w:val="00E7502C"/>
    <w:rsid w:val="00ED5A3E"/>
    <w:rsid w:val="00ED66EA"/>
    <w:rsid w:val="00EE62F7"/>
    <w:rsid w:val="00EF2462"/>
    <w:rsid w:val="00F02F14"/>
    <w:rsid w:val="00F74DCC"/>
    <w:rsid w:val="00F9110C"/>
    <w:rsid w:val="00FA6DF6"/>
    <w:rsid w:val="00FB03AE"/>
    <w:rsid w:val="00FB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8AFA"/>
  <w15:docId w15:val="{E2F186A8-110A-4E38-90E0-B5E289E4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5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50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2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6D"/>
  </w:style>
  <w:style w:type="paragraph" w:styleId="Footer">
    <w:name w:val="footer"/>
    <w:basedOn w:val="Normal"/>
    <w:link w:val="FooterChar"/>
    <w:uiPriority w:val="99"/>
    <w:unhideWhenUsed/>
    <w:rsid w:val="00992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6D"/>
  </w:style>
  <w:style w:type="character" w:styleId="Strong">
    <w:name w:val="Strong"/>
    <w:basedOn w:val="DefaultParagraphFont"/>
    <w:uiPriority w:val="22"/>
    <w:qFormat/>
    <w:rsid w:val="009D3046"/>
    <w:rPr>
      <w:b/>
      <w:bCs/>
    </w:rPr>
  </w:style>
  <w:style w:type="paragraph" w:styleId="ListParagraph">
    <w:name w:val="List Paragraph"/>
    <w:basedOn w:val="Normal"/>
    <w:uiPriority w:val="34"/>
    <w:qFormat/>
    <w:rsid w:val="0056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5903E-05D6-4515-A562-A21DD67F426D}"/>
</file>

<file path=customXml/itemProps2.xml><?xml version="1.0" encoding="utf-8"?>
<ds:datastoreItem xmlns:ds="http://schemas.openxmlformats.org/officeDocument/2006/customXml" ds:itemID="{2527DE64-8FDD-4613-9144-476DE54B0D60}"/>
</file>

<file path=customXml/itemProps3.xml><?xml version="1.0" encoding="utf-8"?>
<ds:datastoreItem xmlns:ds="http://schemas.openxmlformats.org/officeDocument/2006/customXml" ds:itemID="{D98AFA75-0043-4C19-89DF-9937FC00C9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 Baky Billah</cp:lastModifiedBy>
  <cp:revision>5</cp:revision>
  <dcterms:created xsi:type="dcterms:W3CDTF">2022-01-24T22:08:00Z</dcterms:created>
  <dcterms:modified xsi:type="dcterms:W3CDTF">2022-01-25T17:03:00Z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