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B9A3" w14:textId="77777777" w:rsidR="0032322C" w:rsidRPr="0086317D" w:rsidRDefault="0032322C" w:rsidP="0032322C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6B838D23" w14:textId="77777777" w:rsidR="0032322C" w:rsidRPr="0086317D" w:rsidRDefault="0032322C" w:rsidP="0032322C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8C1269">
        <w:rPr>
          <w:rFonts w:ascii="Arial" w:hAnsi="Arial" w:cs="Arial"/>
          <w:b/>
          <w:color w:val="000000" w:themeColor="text1"/>
          <w:lang w:val="en-US"/>
        </w:rPr>
        <w:t>UPR40- South Sudan</w:t>
      </w:r>
    </w:p>
    <w:p w14:paraId="30CA5946" w14:textId="71450C27" w:rsidR="0032322C" w:rsidRPr="00760500" w:rsidRDefault="0032322C" w:rsidP="0032322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5DCF9916" w14:textId="77777777" w:rsidR="0032322C" w:rsidRPr="00760500" w:rsidRDefault="0032322C" w:rsidP="0032322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030C5DA" w14:textId="77777777" w:rsidR="0032322C" w:rsidRPr="00760500" w:rsidRDefault="0032322C" w:rsidP="0032322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6A22DC0A" w14:textId="77777777" w:rsidR="0032322C" w:rsidRPr="00760500" w:rsidRDefault="0032322C" w:rsidP="0032322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South Sudan and its national report.</w:t>
      </w:r>
    </w:p>
    <w:p w14:paraId="56604D0A" w14:textId="77777777" w:rsidR="0032322C" w:rsidRPr="00760500" w:rsidRDefault="0032322C" w:rsidP="0032322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77865F4" w14:textId="77777777" w:rsidR="0032322C" w:rsidRPr="00760500" w:rsidRDefault="0032322C" w:rsidP="0032322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70EC1C00" w14:textId="77777777" w:rsidR="0032322C" w:rsidRDefault="0032322C" w:rsidP="003232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Pr="00CC19B5">
        <w:rPr>
          <w:rFonts w:ascii="Arial" w:hAnsi="Arial" w:cs="Arial"/>
          <w:color w:val="000000" w:themeColor="text1"/>
          <w:sz w:val="28"/>
          <w:szCs w:val="28"/>
          <w:lang w:val="en-US"/>
        </w:rPr>
        <w:t>bolish the death penalty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, and ratify the ICCPR</w:t>
      </w:r>
      <w:r w:rsidRPr="00CC19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and its</w:t>
      </w:r>
      <w:r w:rsidRPr="00CC19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Second Optional Protocol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2CFB2E74" w14:textId="77777777" w:rsidR="0032322C" w:rsidRPr="006230F5" w:rsidRDefault="0032322C" w:rsidP="003232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Implement CEDAW and all legal provisions relating to gender equality and sexual and gender-based violence.</w:t>
      </w:r>
    </w:p>
    <w:p w14:paraId="3B31D4C2" w14:textId="77777777" w:rsidR="0032322C" w:rsidRDefault="0032322C" w:rsidP="003232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Establish an interim reparations programme to address the immediate needs of victims of conflict-related sexual violence.</w:t>
      </w:r>
    </w:p>
    <w:p w14:paraId="01BBEE4C" w14:textId="77777777" w:rsidR="0032322C" w:rsidRPr="006230F5" w:rsidRDefault="0032322C" w:rsidP="003232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230F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Provide age-appropriate sexuality education in all schools by 2025, in line with ICPD25 commitment. </w:t>
      </w:r>
    </w:p>
    <w:p w14:paraId="21B18897" w14:textId="77777777" w:rsidR="0032322C" w:rsidRPr="00760500" w:rsidRDefault="0032322C" w:rsidP="003232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Decriminalize sexual relations between consenting adults of the same sex by repealing </w:t>
      </w:r>
      <w:r w:rsidRPr="000329A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Article 248 of the </w:t>
      </w:r>
      <w:hyperlink r:id="rId5" w:history="1">
        <w:r w:rsidRPr="000329A0">
          <w:rPr>
            <w:rFonts w:ascii="Arial" w:hAnsi="Arial" w:cs="Arial"/>
            <w:color w:val="000000" w:themeColor="text1"/>
            <w:sz w:val="28"/>
            <w:szCs w:val="28"/>
            <w:lang w:val="en-US"/>
          </w:rPr>
          <w:t>Penal Code</w:t>
        </w:r>
      </w:hyperlink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</w:p>
    <w:p w14:paraId="32D1DE6D" w14:textId="77777777" w:rsidR="0032322C" w:rsidRPr="00760500" w:rsidRDefault="0032322C" w:rsidP="003232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84ED6B6" w14:textId="77777777" w:rsidR="0032322C" w:rsidRPr="00760500" w:rsidRDefault="0032322C" w:rsidP="003232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South Sudan all success for its review. </w:t>
      </w:r>
    </w:p>
    <w:p w14:paraId="438FD929" w14:textId="77777777" w:rsidR="0032322C" w:rsidRPr="00760500" w:rsidRDefault="0032322C" w:rsidP="0032322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008AD9F5" w14:textId="77777777" w:rsidR="0032322C" w:rsidRDefault="0032322C" w:rsidP="0032322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</w:r>
    </w:p>
    <w:p w14:paraId="69D83A3C" w14:textId="77777777" w:rsidR="0032322C" w:rsidRDefault="0032322C" w:rsidP="0032322C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752081C" w14:textId="77777777" w:rsidR="00020ADF" w:rsidRPr="0032322C" w:rsidRDefault="00020ADF" w:rsidP="0032322C"/>
    <w:sectPr w:rsidR="00020ADF" w:rsidRPr="0032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754"/>
    <w:multiLevelType w:val="hybridMultilevel"/>
    <w:tmpl w:val="EE04C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4010"/>
    <w:multiLevelType w:val="hybridMultilevel"/>
    <w:tmpl w:val="C38A1F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03CF"/>
    <w:multiLevelType w:val="hybridMultilevel"/>
    <w:tmpl w:val="18028420"/>
    <w:lvl w:ilvl="0" w:tplc="4B1CC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152"/>
    <w:multiLevelType w:val="hybridMultilevel"/>
    <w:tmpl w:val="EE04CB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3B59"/>
    <w:multiLevelType w:val="hybridMultilevel"/>
    <w:tmpl w:val="3FDC5C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0B52"/>
    <w:multiLevelType w:val="hybridMultilevel"/>
    <w:tmpl w:val="FF98F9C8"/>
    <w:lvl w:ilvl="0" w:tplc="0BEE2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55E36"/>
    <w:multiLevelType w:val="hybridMultilevel"/>
    <w:tmpl w:val="8E8C24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302495"/>
    <w:rsid w:val="0032322C"/>
    <w:rsid w:val="0036127B"/>
    <w:rsid w:val="0083542D"/>
    <w:rsid w:val="0092111B"/>
    <w:rsid w:val="00A32C00"/>
    <w:rsid w:val="00BF6492"/>
    <w:rsid w:val="00C608B7"/>
    <w:rsid w:val="00E30852"/>
    <w:rsid w:val="00E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po.int/edocs/lexdocs/laws/en/ss/ss014en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20FEE-08D1-479A-8D26-B52CA7FCDFC4}"/>
</file>

<file path=customXml/itemProps2.xml><?xml version="1.0" encoding="utf-8"?>
<ds:datastoreItem xmlns:ds="http://schemas.openxmlformats.org/officeDocument/2006/customXml" ds:itemID="{902AE398-CC5D-46D5-8068-659C124FF94B}"/>
</file>

<file path=customXml/itemProps3.xml><?xml version="1.0" encoding="utf-8"?>
<ds:datastoreItem xmlns:ds="http://schemas.openxmlformats.org/officeDocument/2006/customXml" ds:itemID="{86AEE718-ECBA-46CA-9732-50B008B20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2</cp:revision>
  <dcterms:created xsi:type="dcterms:W3CDTF">2022-01-20T14:58:00Z</dcterms:created>
  <dcterms:modified xsi:type="dcterms:W3CDTF">2022-01-20T14:58:00Z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