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909E" w14:textId="42B1BDD8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19E8935A" wp14:editId="0A69AACE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25 janvier 2022</w:t>
      </w:r>
    </w:p>
    <w:p w14:paraId="3517D092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6DA93C57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107CC481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1D8B35BF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0099B2AA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2367C1CE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5E82CF75" w14:textId="77777777" w:rsidR="00535288" w:rsidRPr="00AF6984" w:rsidRDefault="00535288" w:rsidP="00535288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5B5D95C1" w14:textId="77777777" w:rsidR="00535288" w:rsidRPr="00570F94" w:rsidRDefault="00535288" w:rsidP="0053528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40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24 janvier au 04 février 2022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3046F1F8" w14:textId="05807427" w:rsidR="00535288" w:rsidRDefault="00535288" w:rsidP="0053528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DE LA REPUBLIQUE BOLIVARIENNE DU VENEZUELA</w:t>
      </w:r>
    </w:p>
    <w:p w14:paraId="2CBD7D4E" w14:textId="77777777" w:rsidR="00535288" w:rsidRPr="000938F8" w:rsidRDefault="00535288" w:rsidP="0053528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7C7CD460" w14:textId="6C5934F3" w:rsidR="00535288" w:rsidRPr="00AF6984" w:rsidRDefault="00535288" w:rsidP="00535288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la chaleureuse bienvenue à la délégation de la République Bolivarienne du Venezuela à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40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5BEC6C2C" w14:textId="7EFD6B24" w:rsidR="00535288" w:rsidRPr="00AF6984" w:rsidRDefault="00535288" w:rsidP="00535288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Ma délégation 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>salue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le</w:t>
      </w:r>
      <w:r w:rsidR="00303144">
        <w:rPr>
          <w:rFonts w:ascii="Cambria" w:eastAsia="Georgia" w:hAnsi="Cambria" w:cs="Georgia"/>
          <w:sz w:val="28"/>
          <w:szCs w:val="28"/>
          <w:lang w:val="fr-CH" w:eastAsia="fr-CH"/>
        </w:rPr>
        <w:t xml:space="preserve">s avancées 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>remarquables</w:t>
      </w:r>
      <w:r w:rsidR="001840BF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303144">
        <w:rPr>
          <w:rFonts w:ascii="Cambria" w:eastAsia="Georgia" w:hAnsi="Cambria" w:cs="Georgia"/>
          <w:sz w:val="28"/>
          <w:szCs w:val="28"/>
          <w:lang w:val="fr-CH" w:eastAsia="fr-CH"/>
        </w:rPr>
        <w:t xml:space="preserve">du 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>Venezuela</w:t>
      </w:r>
      <w:r w:rsidR="00303144">
        <w:rPr>
          <w:rFonts w:ascii="Cambria" w:eastAsia="Georgia" w:hAnsi="Cambria" w:cs="Georgia"/>
          <w:sz w:val="28"/>
          <w:szCs w:val="28"/>
          <w:lang w:val="fr-CH" w:eastAsia="fr-CH"/>
        </w:rPr>
        <w:t xml:space="preserve"> dans la mise en œuvre des recommandations qui lui ont été adressées lors de son dernier passage à l’EPU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. A ce titre, elle note avec satisfaction le</w:t>
      </w:r>
      <w:r w:rsidR="00303144">
        <w:rPr>
          <w:rFonts w:ascii="Cambria" w:eastAsia="Georgia" w:hAnsi="Cambria" w:cs="Georgia"/>
          <w:sz w:val="28"/>
          <w:szCs w:val="28"/>
          <w:lang w:val="fr-CH" w:eastAsia="fr-CH"/>
        </w:rPr>
        <w:t xml:space="preserve"> renforcement des mécanismes nationaux de protection et de promotion des droits de l’homme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3A220F">
        <w:rPr>
          <w:rFonts w:ascii="Cambria" w:eastAsia="Georgia" w:hAnsi="Cambria" w:cs="Georgia"/>
          <w:sz w:val="28"/>
          <w:szCs w:val="28"/>
          <w:lang w:val="fr-CH" w:eastAsia="fr-CH"/>
        </w:rPr>
        <w:t>à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 xml:space="preserve"> travers</w:t>
      </w:r>
      <w:r w:rsidR="001840BF">
        <w:rPr>
          <w:rFonts w:ascii="Cambria" w:eastAsia="Georgia" w:hAnsi="Cambria" w:cs="Georgia"/>
          <w:sz w:val="28"/>
          <w:szCs w:val="28"/>
          <w:lang w:val="fr-CH" w:eastAsia="fr-CH"/>
        </w:rPr>
        <w:t xml:space="preserve"> l’exécution du Plan national des droits de l’Homme 2016-2019, </w:t>
      </w:r>
      <w:r w:rsidR="00C84DF0">
        <w:rPr>
          <w:rFonts w:ascii="Cambria" w:eastAsia="Georgia" w:hAnsi="Cambria" w:cs="Georgia"/>
          <w:sz w:val="28"/>
          <w:szCs w:val="28"/>
          <w:lang w:val="fr-CH" w:eastAsia="fr-CH"/>
        </w:rPr>
        <w:t>l’élargissem</w:t>
      </w:r>
      <w:r w:rsidR="001840BF">
        <w:rPr>
          <w:rFonts w:ascii="Cambria" w:eastAsia="Georgia" w:hAnsi="Cambria" w:cs="Georgia"/>
          <w:sz w:val="28"/>
          <w:szCs w:val="28"/>
          <w:lang w:val="fr-CH" w:eastAsia="fr-CH"/>
        </w:rPr>
        <w:t>e</w:t>
      </w:r>
      <w:r w:rsidR="00C84DF0">
        <w:rPr>
          <w:rFonts w:ascii="Cambria" w:eastAsia="Georgia" w:hAnsi="Cambria" w:cs="Georgia"/>
          <w:sz w:val="28"/>
          <w:szCs w:val="28"/>
          <w:lang w:val="fr-CH" w:eastAsia="fr-CH"/>
        </w:rPr>
        <w:t xml:space="preserve">nt de l’accès de </w:t>
      </w:r>
      <w:r w:rsidR="00EC7BB9">
        <w:rPr>
          <w:rFonts w:ascii="Cambria" w:eastAsia="Georgia" w:hAnsi="Cambria" w:cs="Georgia"/>
          <w:sz w:val="28"/>
          <w:szCs w:val="28"/>
          <w:lang w:val="fr-CH" w:eastAsia="fr-CH"/>
        </w:rPr>
        <w:t xml:space="preserve">la </w:t>
      </w:r>
      <w:r w:rsidR="00C84DF0">
        <w:rPr>
          <w:rFonts w:ascii="Cambria" w:eastAsia="Georgia" w:hAnsi="Cambria" w:cs="Georgia"/>
          <w:sz w:val="28"/>
          <w:szCs w:val="28"/>
          <w:lang w:val="fr-CH" w:eastAsia="fr-CH"/>
        </w:rPr>
        <w:t>population au Bureau du Défenseur du peuple</w:t>
      </w:r>
      <w:r w:rsidR="005679D1">
        <w:rPr>
          <w:rFonts w:ascii="Cambria" w:eastAsia="Georgia" w:hAnsi="Cambria" w:cs="Georgia"/>
          <w:sz w:val="28"/>
          <w:szCs w:val="28"/>
          <w:lang w:val="fr-CH" w:eastAsia="fr-CH"/>
        </w:rPr>
        <w:t>, entre autres.</w:t>
      </w:r>
    </w:p>
    <w:p w14:paraId="17FEB339" w14:textId="1353614E" w:rsidR="00535288" w:rsidRDefault="00535288" w:rsidP="00535288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soumettre à la délégation </w:t>
      </w:r>
      <w:r w:rsidR="005679D1">
        <w:rPr>
          <w:rFonts w:ascii="Cambria" w:eastAsia="Times New Roman" w:hAnsi="Cambria" w:cs="Georgia"/>
          <w:sz w:val="28"/>
          <w:szCs w:val="28"/>
          <w:lang w:val="fr-FR" w:eastAsia="fr-CH"/>
        </w:rPr>
        <w:t>vénézuélienne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les recommandations suivantes :</w:t>
      </w:r>
    </w:p>
    <w:p w14:paraId="212E4004" w14:textId="6520A104" w:rsidR="00535288" w:rsidRPr="00903E3D" w:rsidRDefault="00535288" w:rsidP="0053528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Poursuivre l</w:t>
      </w:r>
      <w:r w:rsidR="005679D1">
        <w:rPr>
          <w:rFonts w:ascii="Cambria" w:eastAsia="Times New Roman" w:hAnsi="Cambria" w:cs="Georgia"/>
          <w:sz w:val="28"/>
          <w:szCs w:val="28"/>
          <w:lang w:val="fr-FR" w:eastAsia="fr-CH"/>
        </w:rPr>
        <w:t>a réflexion en vue de ratifier la Convention internationale pour la protection de toutes les personnes contre les disparitions forcées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 </w:t>
      </w:r>
      <w:r>
        <w:rPr>
          <w:rFonts w:ascii="Cambria" w:hAnsi="Cambria"/>
          <w:sz w:val="28"/>
          <w:szCs w:val="28"/>
          <w:lang w:val="fr-FR"/>
        </w:rPr>
        <w:t>;</w:t>
      </w:r>
    </w:p>
    <w:p w14:paraId="065A96AC" w14:textId="35830293" w:rsidR="00535288" w:rsidRPr="00DE1C0E" w:rsidRDefault="005679D1" w:rsidP="0053528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Intensifier les efforts pour garantir l’accès aux services de santé de base à toutes les couches de la population</w:t>
      </w:r>
      <w:r w:rsidR="00EC7BB9">
        <w:rPr>
          <w:rFonts w:ascii="Cambria" w:hAnsi="Cambria"/>
          <w:sz w:val="28"/>
          <w:szCs w:val="28"/>
          <w:lang w:val="fr-CH"/>
        </w:rPr>
        <w:t>.</w:t>
      </w:r>
    </w:p>
    <w:p w14:paraId="5C530752" w14:textId="3D18C86A" w:rsidR="00535288" w:rsidRPr="00B37951" w:rsidRDefault="00535288" w:rsidP="00535288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à la République </w:t>
      </w:r>
      <w:r w:rsidR="005679D1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Bolivarienne du Venezuela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01627D20" w14:textId="127B4120" w:rsidR="00535288" w:rsidRPr="002121DF" w:rsidRDefault="00535288" w:rsidP="002121DF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78AFE6E0" w14:textId="77777777" w:rsidR="00535288" w:rsidRDefault="00535288"/>
    <w:sectPr w:rsidR="0053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88"/>
    <w:rsid w:val="001840BF"/>
    <w:rsid w:val="002121DF"/>
    <w:rsid w:val="0026047D"/>
    <w:rsid w:val="00303144"/>
    <w:rsid w:val="003A220F"/>
    <w:rsid w:val="00535288"/>
    <w:rsid w:val="005679D1"/>
    <w:rsid w:val="00C84DF0"/>
    <w:rsid w:val="00CC0809"/>
    <w:rsid w:val="00E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24FF7"/>
  <w15:chartTrackingRefBased/>
  <w15:docId w15:val="{C1A6AC21-67F2-4340-883A-2AFE89AD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88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25586-0919-499E-8710-5714527D137C}"/>
</file>

<file path=customXml/itemProps2.xml><?xml version="1.0" encoding="utf-8"?>
<ds:datastoreItem xmlns:ds="http://schemas.openxmlformats.org/officeDocument/2006/customXml" ds:itemID="{1EBE2170-1CB4-41E5-8DD4-946C53429E71}"/>
</file>

<file path=customXml/itemProps3.xml><?xml version="1.0" encoding="utf-8"?>
<ds:datastoreItem xmlns:ds="http://schemas.openxmlformats.org/officeDocument/2006/customXml" ds:itemID="{175E8A45-90F0-4C3E-992F-BDD8EEC75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4</cp:revision>
  <dcterms:created xsi:type="dcterms:W3CDTF">2022-01-21T13:44:00Z</dcterms:created>
  <dcterms:modified xsi:type="dcterms:W3CDTF">2022-01-21T13:45:00Z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