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23E" w:rsidRPr="00E5231F" w:rsidRDefault="00E8423E" w:rsidP="00E8423E">
      <w:pPr>
        <w:pStyle w:val="BodyText"/>
        <w:kinsoku w:val="0"/>
        <w:overflowPunct w:val="0"/>
        <w:spacing w:before="78" w:line="312" w:lineRule="auto"/>
        <w:ind w:right="22"/>
        <w:rPr>
          <w:rFonts w:asciiTheme="minorHAnsi" w:hAnsiTheme="minorHAnsi"/>
          <w:sz w:val="22"/>
          <w:szCs w:val="22"/>
        </w:rPr>
      </w:pPr>
      <w:bookmarkStart w:id="0" w:name="PF0Y3SLQ-16_6_2019.doc"/>
      <w:bookmarkEnd w:id="0"/>
      <w:r w:rsidRPr="00E5231F">
        <w:rPr>
          <w:rFonts w:asciiTheme="minorHAnsi" w:hAnsiTheme="minorHAnsi"/>
          <w:sz w:val="22"/>
          <w:szCs w:val="22"/>
        </w:rPr>
        <w:t>[Check against delivery]</w:t>
      </w:r>
    </w:p>
    <w:p w:rsidR="00E8423E" w:rsidRDefault="00E8423E" w:rsidP="00E8423E">
      <w:pPr>
        <w:pStyle w:val="BodyText"/>
        <w:kinsoku w:val="0"/>
        <w:overflowPunct w:val="0"/>
        <w:spacing w:before="2" w:after="39"/>
        <w:rPr>
          <w:rFonts w:ascii="Arial" w:hAnsi="Arial" w:cs="Arial"/>
          <w:sz w:val="9"/>
          <w:szCs w:val="9"/>
        </w:rPr>
      </w:pPr>
      <w:r>
        <w:rPr>
          <w:rFonts w:ascii="Times New Roman" w:hAnsi="Times New Roman" w:cs="Times New Roman"/>
        </w:rPr>
        <w:br w:type="column"/>
      </w:r>
    </w:p>
    <w:p w:rsidR="00E8423E" w:rsidRDefault="00E8423E" w:rsidP="00E8423E">
      <w:pPr>
        <w:pStyle w:val="BodyText"/>
        <w:kinsoku w:val="0"/>
        <w:overflowPunct w:val="0"/>
        <w:ind w:left="1350"/>
        <w:rPr>
          <w:rFonts w:ascii="Arial" w:hAnsi="Arial" w:cs="Arial"/>
          <w:sz w:val="20"/>
          <w:szCs w:val="20"/>
        </w:rPr>
      </w:pPr>
      <w:r>
        <w:rPr>
          <w:rFonts w:ascii="Arial" w:hAnsi="Arial" w:cs="Arial"/>
          <w:noProof/>
          <w:sz w:val="20"/>
          <w:szCs w:val="20"/>
          <w:lang w:val="fi-FI" w:eastAsia="fi-FI"/>
        </w:rPr>
        <w:drawing>
          <wp:inline distT="0" distB="0" distL="0" distR="0">
            <wp:extent cx="1875155" cy="7175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5155" cy="717550"/>
                    </a:xfrm>
                    <a:prstGeom prst="rect">
                      <a:avLst/>
                    </a:prstGeom>
                    <a:noFill/>
                    <a:ln>
                      <a:noFill/>
                    </a:ln>
                  </pic:spPr>
                </pic:pic>
              </a:graphicData>
            </a:graphic>
          </wp:inline>
        </w:drawing>
      </w:r>
    </w:p>
    <w:p w:rsidR="00E8423E" w:rsidRDefault="00E8423E" w:rsidP="00E8423E">
      <w:pPr>
        <w:pStyle w:val="BodyText"/>
        <w:kinsoku w:val="0"/>
        <w:overflowPunct w:val="0"/>
        <w:rPr>
          <w:rFonts w:ascii="Arial" w:hAnsi="Arial" w:cs="Arial"/>
          <w:sz w:val="28"/>
          <w:szCs w:val="28"/>
        </w:rPr>
      </w:pPr>
    </w:p>
    <w:p w:rsidR="00E8423E" w:rsidRDefault="00E8423E" w:rsidP="00E8423E">
      <w:pPr>
        <w:pStyle w:val="BodyText"/>
        <w:kinsoku w:val="0"/>
        <w:overflowPunct w:val="0"/>
        <w:jc w:val="center"/>
        <w:rPr>
          <w:rFonts w:ascii="Arial" w:hAnsi="Arial" w:cs="Arial"/>
          <w:sz w:val="28"/>
          <w:szCs w:val="28"/>
        </w:rPr>
      </w:pPr>
    </w:p>
    <w:p w:rsidR="00E8423E" w:rsidRPr="00C82307" w:rsidRDefault="00E8423E" w:rsidP="00E8423E">
      <w:pPr>
        <w:pStyle w:val="BodyText"/>
        <w:kinsoku w:val="0"/>
        <w:overflowPunct w:val="0"/>
        <w:jc w:val="center"/>
        <w:rPr>
          <w:rFonts w:asciiTheme="minorHAnsi" w:hAnsiTheme="minorHAnsi"/>
          <w:sz w:val="28"/>
          <w:szCs w:val="28"/>
        </w:rPr>
      </w:pPr>
    </w:p>
    <w:p w:rsidR="0006645E" w:rsidRDefault="0006645E" w:rsidP="00E8423E">
      <w:pPr>
        <w:pStyle w:val="Heading1"/>
        <w:kinsoku w:val="0"/>
        <w:overflowPunct w:val="0"/>
        <w:spacing w:line="480" w:lineRule="auto"/>
        <w:ind w:left="112" w:right="2620" w:firstLine="6"/>
        <w:jc w:val="center"/>
        <w:rPr>
          <w:rFonts w:asciiTheme="minorHAnsi" w:hAnsiTheme="minorHAnsi"/>
          <w:sz w:val="22"/>
          <w:szCs w:val="22"/>
        </w:rPr>
      </w:pPr>
      <w:r>
        <w:rPr>
          <w:rFonts w:asciiTheme="minorHAnsi" w:hAnsiTheme="minorHAnsi"/>
          <w:sz w:val="22"/>
          <w:szCs w:val="22"/>
        </w:rPr>
        <w:t>40</w:t>
      </w:r>
      <w:r w:rsidR="00E8423E" w:rsidRPr="00C82307">
        <w:rPr>
          <w:rFonts w:asciiTheme="minorHAnsi" w:hAnsiTheme="minorHAnsi"/>
          <w:sz w:val="22"/>
          <w:szCs w:val="22"/>
        </w:rPr>
        <w:t xml:space="preserve"> Session of the UPR working group Recommendations by Finland to </w:t>
      </w:r>
    </w:p>
    <w:p w:rsidR="003E264A" w:rsidRDefault="0006645E" w:rsidP="00E8423E">
      <w:pPr>
        <w:pStyle w:val="Heading1"/>
        <w:kinsoku w:val="0"/>
        <w:overflowPunct w:val="0"/>
        <w:spacing w:line="480" w:lineRule="auto"/>
        <w:ind w:left="112" w:right="2620" w:firstLine="6"/>
        <w:jc w:val="center"/>
        <w:rPr>
          <w:rFonts w:asciiTheme="minorHAnsi" w:hAnsiTheme="minorHAnsi"/>
          <w:sz w:val="22"/>
          <w:szCs w:val="22"/>
        </w:rPr>
      </w:pPr>
      <w:r>
        <w:rPr>
          <w:rFonts w:asciiTheme="minorHAnsi" w:hAnsiTheme="minorHAnsi"/>
          <w:sz w:val="22"/>
          <w:szCs w:val="22"/>
        </w:rPr>
        <w:t xml:space="preserve">Venezuela </w:t>
      </w:r>
      <w:r w:rsidRPr="0006645E">
        <w:rPr>
          <w:rFonts w:asciiTheme="minorHAnsi" w:hAnsiTheme="minorHAnsi"/>
          <w:sz w:val="22"/>
          <w:szCs w:val="22"/>
        </w:rPr>
        <w:t>(Bolivarian Republic of)</w:t>
      </w:r>
    </w:p>
    <w:p w:rsidR="00E8423E" w:rsidRPr="00C82307" w:rsidRDefault="0006645E" w:rsidP="00E8423E">
      <w:pPr>
        <w:pStyle w:val="Heading1"/>
        <w:kinsoku w:val="0"/>
        <w:overflowPunct w:val="0"/>
        <w:spacing w:line="480" w:lineRule="auto"/>
        <w:ind w:left="112" w:right="2620" w:firstLine="6"/>
        <w:jc w:val="center"/>
        <w:rPr>
          <w:rFonts w:asciiTheme="minorHAnsi" w:hAnsiTheme="minorHAnsi"/>
          <w:sz w:val="22"/>
          <w:szCs w:val="22"/>
        </w:rPr>
      </w:pPr>
      <w:r>
        <w:rPr>
          <w:rFonts w:asciiTheme="minorHAnsi" w:hAnsiTheme="minorHAnsi"/>
          <w:sz w:val="22"/>
          <w:szCs w:val="22"/>
        </w:rPr>
        <w:t>25 January 2022</w:t>
      </w:r>
    </w:p>
    <w:p w:rsidR="00E8423E" w:rsidRPr="00C82307" w:rsidRDefault="00E8423E" w:rsidP="00E8423E">
      <w:pPr>
        <w:pStyle w:val="Heading1"/>
        <w:kinsoku w:val="0"/>
        <w:overflowPunct w:val="0"/>
        <w:spacing w:line="480" w:lineRule="auto"/>
        <w:ind w:left="0" w:right="2620" w:firstLine="0"/>
        <w:rPr>
          <w:rFonts w:asciiTheme="minorHAnsi" w:hAnsiTheme="minorHAnsi"/>
          <w:color w:val="000000"/>
          <w:sz w:val="22"/>
          <w:szCs w:val="22"/>
        </w:rPr>
        <w:sectPr w:rsidR="00E8423E" w:rsidRPr="00C82307" w:rsidSect="00E8423E">
          <w:pgSz w:w="11910" w:h="16840"/>
          <w:pgMar w:top="640" w:right="760" w:bottom="280" w:left="1020" w:header="708" w:footer="708" w:gutter="0"/>
          <w:cols w:num="2" w:space="708" w:equalWidth="0">
            <w:col w:w="1610" w:space="1032"/>
            <w:col w:w="7488"/>
          </w:cols>
          <w:noEndnote/>
        </w:sectPr>
      </w:pPr>
    </w:p>
    <w:p w:rsidR="00A770D6" w:rsidRPr="00314E2F" w:rsidRDefault="00A770D6" w:rsidP="00A770D6">
      <w:pPr>
        <w:jc w:val="both"/>
        <w:rPr>
          <w:rFonts w:ascii="Arial" w:hAnsi="Arial" w:cs="Arial"/>
        </w:rPr>
      </w:pPr>
    </w:p>
    <w:p w:rsidR="00A770D6" w:rsidRPr="00314E2F" w:rsidRDefault="00A770D6" w:rsidP="00A770D6">
      <w:pPr>
        <w:jc w:val="both"/>
        <w:rPr>
          <w:rFonts w:ascii="Arial" w:hAnsi="Arial" w:cs="Arial"/>
        </w:rPr>
      </w:pPr>
    </w:p>
    <w:p w:rsidR="00B4670A" w:rsidRPr="00A919F7" w:rsidRDefault="00B4670A" w:rsidP="00AD02F4">
      <w:pPr>
        <w:widowControl/>
        <w:autoSpaceDE/>
        <w:autoSpaceDN/>
        <w:adjustRightInd/>
        <w:spacing w:after="160" w:line="259" w:lineRule="auto"/>
        <w:rPr>
          <w:rFonts w:ascii="Arial" w:hAnsi="Arial" w:cs="Arial"/>
          <w:sz w:val="24"/>
          <w:szCs w:val="24"/>
        </w:rPr>
      </w:pPr>
    </w:p>
    <w:p w:rsidR="00314E2F" w:rsidRPr="00A919F7" w:rsidRDefault="00B4670A" w:rsidP="00C04DDB">
      <w:pPr>
        <w:widowControl/>
        <w:autoSpaceDE/>
        <w:autoSpaceDN/>
        <w:adjustRightInd/>
        <w:spacing w:after="160" w:line="259" w:lineRule="auto"/>
        <w:jc w:val="both"/>
        <w:rPr>
          <w:rFonts w:asciiTheme="minorHAnsi" w:hAnsiTheme="minorHAnsi" w:cstheme="minorHAnsi"/>
          <w:sz w:val="24"/>
          <w:szCs w:val="24"/>
        </w:rPr>
      </w:pPr>
      <w:r w:rsidRPr="00362063">
        <w:rPr>
          <w:rFonts w:asciiTheme="minorHAnsi" w:hAnsiTheme="minorHAnsi" w:cstheme="minorHAnsi"/>
          <w:sz w:val="24"/>
          <w:szCs w:val="24"/>
        </w:rPr>
        <w:t>Finland welcomes</w:t>
      </w:r>
      <w:r w:rsidR="0006645E" w:rsidRPr="00362063">
        <w:rPr>
          <w:rFonts w:asciiTheme="minorHAnsi" w:hAnsiTheme="minorHAnsi" w:cstheme="minorHAnsi"/>
          <w:sz w:val="24"/>
          <w:szCs w:val="24"/>
        </w:rPr>
        <w:t xml:space="preserve"> the </w:t>
      </w:r>
      <w:r w:rsidR="0006645E" w:rsidRPr="00A919F7">
        <w:rPr>
          <w:rFonts w:asciiTheme="minorHAnsi" w:hAnsiTheme="minorHAnsi" w:cstheme="minorHAnsi"/>
          <w:sz w:val="24"/>
          <w:szCs w:val="24"/>
        </w:rPr>
        <w:t xml:space="preserve">engagement of Venezuela in the UPR </w:t>
      </w:r>
      <w:r w:rsidR="00C04DDB" w:rsidRPr="00A919F7">
        <w:rPr>
          <w:rFonts w:asciiTheme="minorHAnsi" w:hAnsiTheme="minorHAnsi" w:cstheme="minorHAnsi"/>
          <w:sz w:val="24"/>
          <w:szCs w:val="24"/>
        </w:rPr>
        <w:t>process</w:t>
      </w:r>
      <w:r w:rsidR="00314E2F" w:rsidRPr="00A919F7">
        <w:rPr>
          <w:rFonts w:asciiTheme="minorHAnsi" w:hAnsiTheme="minorHAnsi" w:cstheme="minorHAnsi"/>
          <w:sz w:val="24"/>
          <w:szCs w:val="24"/>
        </w:rPr>
        <w:t>.</w:t>
      </w:r>
    </w:p>
    <w:p w:rsidR="00314E2F" w:rsidRPr="00A919F7" w:rsidRDefault="00FB2213" w:rsidP="00C04DDB">
      <w:pPr>
        <w:widowControl/>
        <w:autoSpaceDE/>
        <w:autoSpaceDN/>
        <w:adjustRightInd/>
        <w:spacing w:after="160" w:line="259" w:lineRule="auto"/>
        <w:jc w:val="both"/>
        <w:rPr>
          <w:rFonts w:asciiTheme="minorHAnsi" w:hAnsiTheme="minorHAnsi" w:cstheme="minorHAnsi"/>
          <w:sz w:val="24"/>
          <w:szCs w:val="24"/>
        </w:rPr>
      </w:pPr>
      <w:r w:rsidRPr="00A919F7">
        <w:rPr>
          <w:rFonts w:asciiTheme="minorHAnsi" w:hAnsiTheme="minorHAnsi" w:cstheme="minorHAnsi"/>
          <w:sz w:val="24"/>
          <w:szCs w:val="24"/>
        </w:rPr>
        <w:t>Finland appreciates that since 2019 the UN Human Rights Office has been welcomed to work in Venezuela as part of the Office of the UN Resident Coordinator. This enables the Human Rights Office to support implementation of the previous recommendations.</w:t>
      </w:r>
    </w:p>
    <w:p w:rsidR="00DD65B0" w:rsidRPr="00A919F7" w:rsidRDefault="00C04DDB" w:rsidP="00C04DDB">
      <w:pPr>
        <w:widowControl/>
        <w:autoSpaceDE/>
        <w:autoSpaceDN/>
        <w:adjustRightInd/>
        <w:spacing w:after="160" w:line="259" w:lineRule="auto"/>
        <w:jc w:val="both"/>
        <w:rPr>
          <w:rFonts w:asciiTheme="minorHAnsi" w:hAnsiTheme="minorHAnsi" w:cstheme="minorHAnsi"/>
          <w:sz w:val="24"/>
          <w:szCs w:val="24"/>
        </w:rPr>
      </w:pPr>
      <w:r w:rsidRPr="00A919F7">
        <w:rPr>
          <w:rFonts w:asciiTheme="minorHAnsi" w:hAnsiTheme="minorHAnsi" w:cstheme="minorHAnsi"/>
          <w:sz w:val="24"/>
          <w:szCs w:val="24"/>
        </w:rPr>
        <w:t xml:space="preserve"> </w:t>
      </w:r>
      <w:r w:rsidR="00314E2F" w:rsidRPr="00A919F7">
        <w:rPr>
          <w:rFonts w:asciiTheme="minorHAnsi" w:hAnsiTheme="minorHAnsi" w:cstheme="minorHAnsi"/>
          <w:sz w:val="24"/>
          <w:szCs w:val="24"/>
        </w:rPr>
        <w:t>Finland</w:t>
      </w:r>
      <w:r w:rsidR="005E7ECB" w:rsidRPr="00A919F7">
        <w:rPr>
          <w:rFonts w:asciiTheme="minorHAnsi" w:hAnsiTheme="minorHAnsi" w:cstheme="minorHAnsi"/>
          <w:sz w:val="24"/>
          <w:szCs w:val="24"/>
        </w:rPr>
        <w:t xml:space="preserve"> recommend</w:t>
      </w:r>
      <w:r w:rsidR="008577B5" w:rsidRPr="00A919F7">
        <w:rPr>
          <w:rFonts w:asciiTheme="minorHAnsi" w:hAnsiTheme="minorHAnsi" w:cstheme="minorHAnsi"/>
          <w:sz w:val="24"/>
          <w:szCs w:val="24"/>
        </w:rPr>
        <w:t>s</w:t>
      </w:r>
      <w:r w:rsidR="005E7ECB" w:rsidRPr="00A919F7">
        <w:rPr>
          <w:rFonts w:asciiTheme="minorHAnsi" w:hAnsiTheme="minorHAnsi" w:cstheme="minorHAnsi"/>
          <w:sz w:val="24"/>
          <w:szCs w:val="24"/>
        </w:rPr>
        <w:t xml:space="preserve"> </w:t>
      </w:r>
      <w:r w:rsidR="0006645E" w:rsidRPr="00A919F7">
        <w:rPr>
          <w:rFonts w:asciiTheme="minorHAnsi" w:hAnsiTheme="minorHAnsi" w:cstheme="minorHAnsi"/>
          <w:sz w:val="24"/>
          <w:szCs w:val="24"/>
        </w:rPr>
        <w:t>the following:</w:t>
      </w:r>
    </w:p>
    <w:p w:rsidR="0006645E" w:rsidRPr="00A919F7" w:rsidRDefault="0006645E" w:rsidP="00C04DDB">
      <w:pPr>
        <w:widowControl/>
        <w:autoSpaceDE/>
        <w:autoSpaceDN/>
        <w:adjustRightInd/>
        <w:jc w:val="both"/>
        <w:rPr>
          <w:rFonts w:asciiTheme="minorHAnsi" w:eastAsia="Calibri" w:hAnsiTheme="minorHAnsi" w:cstheme="minorHAnsi"/>
          <w:sz w:val="24"/>
          <w:szCs w:val="24"/>
          <w:shd w:val="clear" w:color="auto" w:fill="FFFFFF"/>
        </w:rPr>
      </w:pPr>
      <w:r w:rsidRPr="00A919F7">
        <w:rPr>
          <w:rFonts w:asciiTheme="minorHAnsi" w:eastAsia="Calibri" w:hAnsiTheme="minorHAnsi" w:cstheme="minorHAnsi"/>
          <w:sz w:val="24"/>
          <w:szCs w:val="24"/>
          <w:shd w:val="clear" w:color="auto" w:fill="FFFFFF"/>
        </w:rPr>
        <w:t>1) Firstly, to fully cooperate with the</w:t>
      </w:r>
      <w:r w:rsidR="00B4670A" w:rsidRPr="00A919F7">
        <w:rPr>
          <w:rFonts w:asciiTheme="minorHAnsi" w:eastAsia="Calibri" w:hAnsiTheme="minorHAnsi" w:cstheme="minorHAnsi"/>
          <w:sz w:val="24"/>
          <w:szCs w:val="24"/>
          <w:shd w:val="clear" w:color="auto" w:fill="FFFFFF"/>
        </w:rPr>
        <w:t xml:space="preserve"> ICC</w:t>
      </w:r>
      <w:r w:rsidRPr="00A919F7">
        <w:rPr>
          <w:rFonts w:asciiTheme="minorHAnsi" w:eastAsia="Calibri" w:hAnsiTheme="minorHAnsi" w:cstheme="minorHAnsi"/>
          <w:sz w:val="24"/>
          <w:szCs w:val="24"/>
          <w:shd w:val="clear" w:color="auto" w:fill="FFFFFF"/>
        </w:rPr>
        <w:t xml:space="preserve"> </w:t>
      </w:r>
      <w:r w:rsidR="00B4670A" w:rsidRPr="00A919F7">
        <w:rPr>
          <w:rFonts w:asciiTheme="minorHAnsi" w:eastAsia="Calibri" w:hAnsiTheme="minorHAnsi" w:cstheme="minorHAnsi"/>
          <w:sz w:val="24"/>
          <w:szCs w:val="24"/>
          <w:shd w:val="clear" w:color="auto" w:fill="FFFFFF"/>
        </w:rPr>
        <w:t>(</w:t>
      </w:r>
      <w:r w:rsidRPr="00A919F7">
        <w:rPr>
          <w:rFonts w:asciiTheme="minorHAnsi" w:eastAsia="Calibri" w:hAnsiTheme="minorHAnsi" w:cstheme="minorHAnsi"/>
          <w:sz w:val="24"/>
          <w:szCs w:val="24"/>
          <w:shd w:val="clear" w:color="auto" w:fill="FFFFFF"/>
        </w:rPr>
        <w:t>International Criminal Court</w:t>
      </w:r>
      <w:r w:rsidR="00B4670A" w:rsidRPr="00A919F7">
        <w:rPr>
          <w:rFonts w:asciiTheme="minorHAnsi" w:eastAsia="Calibri" w:hAnsiTheme="minorHAnsi" w:cstheme="minorHAnsi"/>
          <w:sz w:val="24"/>
          <w:szCs w:val="24"/>
          <w:shd w:val="clear" w:color="auto" w:fill="FFFFFF"/>
        </w:rPr>
        <w:t>)</w:t>
      </w:r>
      <w:r w:rsidRPr="00A919F7">
        <w:rPr>
          <w:rFonts w:asciiTheme="minorHAnsi" w:eastAsia="Calibri" w:hAnsiTheme="minorHAnsi" w:cstheme="minorHAnsi"/>
          <w:sz w:val="24"/>
          <w:szCs w:val="24"/>
          <w:shd w:val="clear" w:color="auto" w:fill="FFFFFF"/>
        </w:rPr>
        <w:t xml:space="preserve"> and its investigations, </w:t>
      </w:r>
      <w:r w:rsidR="00B4670A" w:rsidRPr="00A919F7">
        <w:rPr>
          <w:rFonts w:asciiTheme="minorHAnsi" w:eastAsia="Calibri" w:hAnsiTheme="minorHAnsi" w:cstheme="minorHAnsi"/>
          <w:sz w:val="24"/>
          <w:szCs w:val="24"/>
          <w:shd w:val="clear" w:color="auto" w:fill="FFFFFF"/>
        </w:rPr>
        <w:t xml:space="preserve">and </w:t>
      </w:r>
      <w:r w:rsidRPr="00A919F7">
        <w:rPr>
          <w:rFonts w:asciiTheme="minorHAnsi" w:eastAsia="Calibri" w:hAnsiTheme="minorHAnsi" w:cstheme="minorHAnsi"/>
          <w:sz w:val="24"/>
          <w:szCs w:val="24"/>
          <w:shd w:val="clear" w:color="auto" w:fill="FFFFFF"/>
        </w:rPr>
        <w:t xml:space="preserve">ensure an independent and reliable witness protection </w:t>
      </w:r>
      <w:proofErr w:type="spellStart"/>
      <w:r w:rsidRPr="00A919F7">
        <w:rPr>
          <w:rFonts w:asciiTheme="minorHAnsi" w:eastAsia="Calibri" w:hAnsiTheme="minorHAnsi" w:cstheme="minorHAnsi"/>
          <w:sz w:val="24"/>
          <w:szCs w:val="24"/>
          <w:shd w:val="clear" w:color="auto" w:fill="FFFFFF"/>
        </w:rPr>
        <w:t>programme</w:t>
      </w:r>
      <w:proofErr w:type="spellEnd"/>
      <w:r w:rsidRPr="00A919F7">
        <w:rPr>
          <w:rFonts w:asciiTheme="minorHAnsi" w:eastAsia="Calibri" w:hAnsiTheme="minorHAnsi" w:cstheme="minorHAnsi"/>
          <w:sz w:val="24"/>
          <w:szCs w:val="24"/>
          <w:shd w:val="clear" w:color="auto" w:fill="FFFFFF"/>
        </w:rPr>
        <w:t>.</w:t>
      </w:r>
    </w:p>
    <w:p w:rsidR="0006645E" w:rsidRPr="00A919F7" w:rsidRDefault="0006645E" w:rsidP="00C04DDB">
      <w:pPr>
        <w:widowControl/>
        <w:autoSpaceDE/>
        <w:autoSpaceDN/>
        <w:adjustRightInd/>
        <w:jc w:val="both"/>
        <w:rPr>
          <w:rFonts w:asciiTheme="minorHAnsi" w:eastAsia="Calibri" w:hAnsiTheme="minorHAnsi" w:cstheme="minorHAnsi"/>
          <w:sz w:val="24"/>
          <w:szCs w:val="24"/>
          <w:shd w:val="clear" w:color="auto" w:fill="FFFFFF"/>
        </w:rPr>
      </w:pPr>
    </w:p>
    <w:p w:rsidR="0006645E" w:rsidRPr="00A919F7" w:rsidRDefault="0006645E" w:rsidP="00C04DDB">
      <w:pPr>
        <w:widowControl/>
        <w:autoSpaceDE/>
        <w:autoSpaceDN/>
        <w:adjustRightInd/>
        <w:jc w:val="both"/>
        <w:rPr>
          <w:rFonts w:asciiTheme="minorHAnsi" w:eastAsia="Calibri" w:hAnsiTheme="minorHAnsi" w:cstheme="minorHAnsi"/>
          <w:sz w:val="24"/>
          <w:szCs w:val="24"/>
          <w:shd w:val="clear" w:color="auto" w:fill="FFFFFF"/>
        </w:rPr>
      </w:pPr>
      <w:r w:rsidRPr="00A919F7">
        <w:rPr>
          <w:rFonts w:asciiTheme="minorHAnsi" w:eastAsia="Calibri" w:hAnsiTheme="minorHAnsi" w:cstheme="minorHAnsi"/>
          <w:sz w:val="24"/>
          <w:szCs w:val="24"/>
          <w:shd w:val="clear" w:color="auto" w:fill="FFFFFF"/>
        </w:rPr>
        <w:t xml:space="preserve">2) </w:t>
      </w:r>
      <w:r w:rsidR="00B4670A" w:rsidRPr="00A919F7">
        <w:rPr>
          <w:rFonts w:asciiTheme="minorHAnsi" w:eastAsia="Calibri" w:hAnsiTheme="minorHAnsi" w:cstheme="minorHAnsi"/>
          <w:sz w:val="24"/>
          <w:szCs w:val="24"/>
          <w:shd w:val="clear" w:color="auto" w:fill="FFFFFF"/>
        </w:rPr>
        <w:t>Secondly, to</w:t>
      </w:r>
      <w:r w:rsidR="00911E7E" w:rsidRPr="00A919F7">
        <w:rPr>
          <w:rFonts w:asciiTheme="minorHAnsi" w:eastAsia="Calibri" w:hAnsiTheme="minorHAnsi" w:cstheme="minorHAnsi"/>
          <w:sz w:val="24"/>
          <w:szCs w:val="24"/>
          <w:shd w:val="clear" w:color="auto" w:fill="FFFFFF"/>
        </w:rPr>
        <w:t xml:space="preserve"> g</w:t>
      </w:r>
      <w:r w:rsidR="00FD4DC8" w:rsidRPr="00A919F7">
        <w:rPr>
          <w:rFonts w:asciiTheme="minorHAnsi" w:eastAsia="Calibri" w:hAnsiTheme="minorHAnsi" w:cstheme="minorHAnsi"/>
          <w:sz w:val="24"/>
          <w:szCs w:val="24"/>
          <w:shd w:val="clear" w:color="auto" w:fill="FFFFFF"/>
        </w:rPr>
        <w:t>uarantee access to sexual and reproductive health services, including maternal health care, for all women, including those with disabilities.</w:t>
      </w:r>
    </w:p>
    <w:p w:rsidR="0006645E" w:rsidRPr="00C04DDB" w:rsidRDefault="0006645E" w:rsidP="00C04DDB">
      <w:pPr>
        <w:widowControl/>
        <w:autoSpaceDE/>
        <w:autoSpaceDN/>
        <w:adjustRightInd/>
        <w:jc w:val="both"/>
        <w:rPr>
          <w:rFonts w:asciiTheme="minorHAnsi" w:eastAsia="Calibri" w:hAnsiTheme="minorHAnsi" w:cstheme="minorHAnsi"/>
          <w:sz w:val="24"/>
          <w:szCs w:val="24"/>
          <w:shd w:val="clear" w:color="auto" w:fill="FFFFFF"/>
        </w:rPr>
      </w:pPr>
    </w:p>
    <w:p w:rsidR="0006645E" w:rsidRPr="00C04DDB" w:rsidRDefault="0006645E" w:rsidP="00C04DDB">
      <w:pPr>
        <w:widowControl/>
        <w:autoSpaceDE/>
        <w:autoSpaceDN/>
        <w:adjustRightInd/>
        <w:jc w:val="both"/>
        <w:rPr>
          <w:rFonts w:asciiTheme="minorHAnsi" w:eastAsia="Calibri" w:hAnsiTheme="minorHAnsi" w:cstheme="minorHAnsi"/>
          <w:sz w:val="24"/>
          <w:szCs w:val="24"/>
          <w:shd w:val="clear" w:color="auto" w:fill="FFFFFF"/>
        </w:rPr>
      </w:pPr>
      <w:r w:rsidRPr="00C04DDB">
        <w:rPr>
          <w:rFonts w:asciiTheme="minorHAnsi" w:eastAsia="Calibri" w:hAnsiTheme="minorHAnsi" w:cstheme="minorHAnsi"/>
          <w:sz w:val="24"/>
          <w:szCs w:val="24"/>
          <w:shd w:val="clear" w:color="auto" w:fill="FFFFFF"/>
        </w:rPr>
        <w:t>3) Thirdly, to ensure that judicial authorities conduct, in acc</w:t>
      </w:r>
      <w:r w:rsidR="00A919F7">
        <w:rPr>
          <w:rFonts w:asciiTheme="minorHAnsi" w:eastAsia="Calibri" w:hAnsiTheme="minorHAnsi" w:cstheme="minorHAnsi"/>
          <w:sz w:val="24"/>
          <w:szCs w:val="24"/>
          <w:shd w:val="clear" w:color="auto" w:fill="FFFFFF"/>
        </w:rPr>
        <w:t xml:space="preserve">ordance with </w:t>
      </w:r>
      <w:bookmarkStart w:id="1" w:name="_GoBack"/>
      <w:bookmarkEnd w:id="1"/>
      <w:r w:rsidR="00A919F7">
        <w:rPr>
          <w:rFonts w:asciiTheme="minorHAnsi" w:eastAsia="Calibri" w:hAnsiTheme="minorHAnsi" w:cstheme="minorHAnsi"/>
          <w:sz w:val="24"/>
          <w:szCs w:val="24"/>
          <w:shd w:val="clear" w:color="auto" w:fill="FFFFFF"/>
        </w:rPr>
        <w:t xml:space="preserve">international law, </w:t>
      </w:r>
      <w:r w:rsidRPr="00C04DDB">
        <w:rPr>
          <w:rFonts w:asciiTheme="minorHAnsi" w:eastAsia="Calibri" w:hAnsiTheme="minorHAnsi" w:cstheme="minorHAnsi"/>
          <w:sz w:val="24"/>
          <w:szCs w:val="24"/>
          <w:shd w:val="clear" w:color="auto" w:fill="FFFFFF"/>
        </w:rPr>
        <w:t>prompt</w:t>
      </w:r>
      <w:r w:rsidR="00B4670A" w:rsidRPr="00C04DDB">
        <w:rPr>
          <w:rFonts w:asciiTheme="minorHAnsi" w:eastAsia="Calibri" w:hAnsiTheme="minorHAnsi" w:cstheme="minorHAnsi"/>
          <w:sz w:val="24"/>
          <w:szCs w:val="24"/>
          <w:shd w:val="clear" w:color="auto" w:fill="FFFFFF"/>
        </w:rPr>
        <w:t>, independent</w:t>
      </w:r>
      <w:r w:rsidRPr="00C04DDB">
        <w:rPr>
          <w:rFonts w:asciiTheme="minorHAnsi" w:eastAsia="Calibri" w:hAnsiTheme="minorHAnsi" w:cstheme="minorHAnsi"/>
          <w:sz w:val="24"/>
          <w:szCs w:val="24"/>
          <w:shd w:val="clear" w:color="auto" w:fill="FFFFFF"/>
        </w:rPr>
        <w:t xml:space="preserve"> and impartial investigations and prosecutions of extrajudicial executions, torture and arbitrary arrests conducted by the national polic</w:t>
      </w:r>
      <w:r w:rsidR="00B4670A" w:rsidRPr="00C04DDB">
        <w:rPr>
          <w:rFonts w:asciiTheme="minorHAnsi" w:eastAsia="Calibri" w:hAnsiTheme="minorHAnsi" w:cstheme="minorHAnsi"/>
          <w:sz w:val="24"/>
          <w:szCs w:val="24"/>
          <w:shd w:val="clear" w:color="auto" w:fill="FFFFFF"/>
        </w:rPr>
        <w:t>e</w:t>
      </w:r>
      <w:r w:rsidRPr="00C04DDB">
        <w:rPr>
          <w:rFonts w:asciiTheme="minorHAnsi" w:eastAsia="Calibri" w:hAnsiTheme="minorHAnsi" w:cstheme="minorHAnsi"/>
          <w:sz w:val="24"/>
          <w:szCs w:val="24"/>
          <w:shd w:val="clear" w:color="auto" w:fill="FFFFFF"/>
        </w:rPr>
        <w:t xml:space="preserve"> and security forces.</w:t>
      </w:r>
    </w:p>
    <w:p w:rsidR="00E8423E" w:rsidRPr="00C04DDB" w:rsidRDefault="00E8423E" w:rsidP="00C04DDB">
      <w:pPr>
        <w:jc w:val="both"/>
        <w:rPr>
          <w:rFonts w:asciiTheme="minorHAnsi" w:hAnsiTheme="minorHAnsi" w:cstheme="minorHAnsi"/>
          <w:color w:val="000000"/>
          <w:sz w:val="24"/>
          <w:szCs w:val="24"/>
        </w:rPr>
      </w:pPr>
    </w:p>
    <w:p w:rsidR="00E8423E" w:rsidRPr="00C04DDB" w:rsidRDefault="00E8423E" w:rsidP="00C04DDB">
      <w:pPr>
        <w:jc w:val="both"/>
        <w:rPr>
          <w:rFonts w:asciiTheme="minorHAnsi" w:hAnsiTheme="minorHAnsi" w:cstheme="minorHAnsi"/>
          <w:color w:val="000000"/>
          <w:sz w:val="24"/>
          <w:szCs w:val="24"/>
        </w:rPr>
      </w:pPr>
      <w:r w:rsidRPr="00C04DDB">
        <w:rPr>
          <w:rFonts w:asciiTheme="minorHAnsi" w:hAnsiTheme="minorHAnsi" w:cstheme="minorHAnsi"/>
          <w:color w:val="000000"/>
          <w:sz w:val="24"/>
          <w:szCs w:val="24"/>
        </w:rPr>
        <w:t xml:space="preserve">Thank you. </w:t>
      </w:r>
    </w:p>
    <w:p w:rsidR="00DF5E1F" w:rsidRPr="00C04DDB" w:rsidRDefault="00DF5E1F" w:rsidP="00E8423E">
      <w:pPr>
        <w:jc w:val="both"/>
        <w:rPr>
          <w:rFonts w:asciiTheme="minorHAnsi" w:hAnsiTheme="minorHAnsi" w:cstheme="minorHAnsi"/>
          <w:color w:val="000000"/>
        </w:rPr>
      </w:pPr>
    </w:p>
    <w:p w:rsidR="00AD02F4" w:rsidRDefault="00AD02F4" w:rsidP="00E8423E">
      <w:pPr>
        <w:jc w:val="both"/>
        <w:rPr>
          <w:rFonts w:asciiTheme="minorHAnsi" w:hAnsiTheme="minorHAnsi"/>
          <w:color w:val="000000"/>
        </w:rPr>
      </w:pPr>
    </w:p>
    <w:sectPr w:rsidR="00AD02F4">
      <w:type w:val="continuous"/>
      <w:pgSz w:w="11910" w:h="16840"/>
      <w:pgMar w:top="640" w:right="760" w:bottom="280" w:left="1020" w:header="708" w:footer="708" w:gutter="0"/>
      <w:cols w:space="708" w:equalWidth="0">
        <w:col w:w="1013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168DC"/>
    <w:multiLevelType w:val="hybridMultilevel"/>
    <w:tmpl w:val="04709D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173D7F"/>
    <w:multiLevelType w:val="hybridMultilevel"/>
    <w:tmpl w:val="1D9C3A4C"/>
    <w:lvl w:ilvl="0" w:tplc="040B0011">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 w15:restartNumberingAfterBreak="0">
    <w:nsid w:val="527A4747"/>
    <w:multiLevelType w:val="hybridMultilevel"/>
    <w:tmpl w:val="132832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7A4DA3"/>
    <w:multiLevelType w:val="hybridMultilevel"/>
    <w:tmpl w:val="1D9C3A4C"/>
    <w:lvl w:ilvl="0" w:tplc="040B0011">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23E"/>
    <w:rsid w:val="0006645E"/>
    <w:rsid w:val="000E50D3"/>
    <w:rsid w:val="001E7FD8"/>
    <w:rsid w:val="002479AB"/>
    <w:rsid w:val="00314E2F"/>
    <w:rsid w:val="00323415"/>
    <w:rsid w:val="00362063"/>
    <w:rsid w:val="003922B8"/>
    <w:rsid w:val="003E264A"/>
    <w:rsid w:val="005E7ECB"/>
    <w:rsid w:val="00614C90"/>
    <w:rsid w:val="007731F2"/>
    <w:rsid w:val="008577B5"/>
    <w:rsid w:val="00911E7E"/>
    <w:rsid w:val="009965A3"/>
    <w:rsid w:val="009B2FC6"/>
    <w:rsid w:val="00A770D6"/>
    <w:rsid w:val="00A919F7"/>
    <w:rsid w:val="00AD02F4"/>
    <w:rsid w:val="00B21438"/>
    <w:rsid w:val="00B4670A"/>
    <w:rsid w:val="00B72C79"/>
    <w:rsid w:val="00BA4B59"/>
    <w:rsid w:val="00BC09C2"/>
    <w:rsid w:val="00C04DDB"/>
    <w:rsid w:val="00C96944"/>
    <w:rsid w:val="00D15E28"/>
    <w:rsid w:val="00D5083A"/>
    <w:rsid w:val="00DD65B0"/>
    <w:rsid w:val="00DF5E1F"/>
    <w:rsid w:val="00E16EAC"/>
    <w:rsid w:val="00E8423E"/>
    <w:rsid w:val="00F0563E"/>
    <w:rsid w:val="00FB2213"/>
    <w:rsid w:val="00FD4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D6CC8"/>
  <w15:chartTrackingRefBased/>
  <w15:docId w15:val="{BEB563F8-6773-44D3-84FE-E540AE8E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8423E"/>
    <w:pPr>
      <w:widowControl w:val="0"/>
      <w:autoSpaceDE w:val="0"/>
      <w:autoSpaceDN w:val="0"/>
      <w:adjustRightInd w:val="0"/>
      <w:spacing w:after="0" w:line="240" w:lineRule="auto"/>
    </w:pPr>
    <w:rPr>
      <w:rFonts w:ascii="Calibri" w:eastAsiaTheme="minorEastAsia" w:hAnsi="Calibri" w:cs="Calibri"/>
    </w:rPr>
  </w:style>
  <w:style w:type="paragraph" w:styleId="Heading1">
    <w:name w:val="heading 1"/>
    <w:basedOn w:val="Normal"/>
    <w:next w:val="Normal"/>
    <w:link w:val="Heading1Char"/>
    <w:uiPriority w:val="1"/>
    <w:qFormat/>
    <w:rsid w:val="00E8423E"/>
    <w:pPr>
      <w:ind w:left="832" w:hanging="36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8423E"/>
    <w:rPr>
      <w:rFonts w:ascii="Calibri" w:eastAsiaTheme="minorEastAsia" w:hAnsi="Calibri" w:cs="Calibri"/>
      <w:b/>
      <w:bCs/>
      <w:sz w:val="28"/>
      <w:szCs w:val="28"/>
    </w:rPr>
  </w:style>
  <w:style w:type="paragraph" w:styleId="BodyText">
    <w:name w:val="Body Text"/>
    <w:basedOn w:val="Normal"/>
    <w:link w:val="BodyTextChar"/>
    <w:uiPriority w:val="1"/>
    <w:qFormat/>
    <w:rsid w:val="00E8423E"/>
    <w:rPr>
      <w:sz w:val="24"/>
      <w:szCs w:val="24"/>
    </w:rPr>
  </w:style>
  <w:style w:type="character" w:customStyle="1" w:styleId="BodyTextChar">
    <w:name w:val="Body Text Char"/>
    <w:basedOn w:val="DefaultParagraphFont"/>
    <w:link w:val="BodyText"/>
    <w:uiPriority w:val="1"/>
    <w:rsid w:val="00E8423E"/>
    <w:rPr>
      <w:rFonts w:ascii="Calibri" w:eastAsiaTheme="minorEastAsia" w:hAnsi="Calibri" w:cs="Calibri"/>
      <w:sz w:val="24"/>
      <w:szCs w:val="24"/>
    </w:rPr>
  </w:style>
  <w:style w:type="paragraph" w:styleId="ListParagraph">
    <w:name w:val="List Paragraph"/>
    <w:basedOn w:val="Normal"/>
    <w:uiPriority w:val="34"/>
    <w:qFormat/>
    <w:rsid w:val="00E8423E"/>
    <w:pPr>
      <w:ind w:left="832" w:hanging="360"/>
    </w:pPr>
    <w:rPr>
      <w:sz w:val="24"/>
      <w:szCs w:val="24"/>
    </w:rPr>
  </w:style>
  <w:style w:type="paragraph" w:styleId="BalloonText">
    <w:name w:val="Balloon Text"/>
    <w:basedOn w:val="Normal"/>
    <w:link w:val="BalloonTextChar"/>
    <w:uiPriority w:val="99"/>
    <w:semiHidden/>
    <w:unhideWhenUsed/>
    <w:rsid w:val="005E7E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EC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478413">
      <w:bodyDiv w:val="1"/>
      <w:marLeft w:val="0"/>
      <w:marRight w:val="0"/>
      <w:marTop w:val="0"/>
      <w:marBottom w:val="0"/>
      <w:divBdr>
        <w:top w:val="none" w:sz="0" w:space="0" w:color="auto"/>
        <w:left w:val="none" w:sz="0" w:space="0" w:color="auto"/>
        <w:bottom w:val="none" w:sz="0" w:space="0" w:color="auto"/>
        <w:right w:val="none" w:sz="0" w:space="0" w:color="auto"/>
      </w:divBdr>
    </w:div>
    <w:div w:id="191878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128004-115A-4FA3-8148-D80D734AEE09}"/>
</file>

<file path=customXml/itemProps2.xml><?xml version="1.0" encoding="utf-8"?>
<ds:datastoreItem xmlns:ds="http://schemas.openxmlformats.org/officeDocument/2006/customXml" ds:itemID="{F7052418-0A1E-40EA-A1C1-3E726D226C84}"/>
</file>

<file path=customXml/itemProps3.xml><?xml version="1.0" encoding="utf-8"?>
<ds:datastoreItem xmlns:ds="http://schemas.openxmlformats.org/officeDocument/2006/customXml" ds:itemID="{90DBB62D-F664-4685-B9B6-077ED9F582C0}"/>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Tuominen Suvi</dc:creator>
  <cp:keywords/>
  <dc:description/>
  <cp:lastModifiedBy>Vasamillet Eveliina</cp:lastModifiedBy>
  <cp:revision>3</cp:revision>
  <dcterms:created xsi:type="dcterms:W3CDTF">2022-01-18T12:41:00Z</dcterms:created>
  <dcterms:modified xsi:type="dcterms:W3CDTF">2022-01-20T13:52:00Z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