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8E" w:rsidRDefault="008F7571">
      <w:pPr>
        <w:pBdr>
          <w:top w:val="none" w:sz="0" w:space="0" w:color="auto"/>
          <w:left w:val="none" w:sz="0" w:space="0" w:color="auto"/>
          <w:bottom w:val="none" w:sz="0" w:space="0" w:color="auto"/>
          <w:right w:val="none" w:sz="0" w:space="0" w:color="auto"/>
        </w:pBdr>
        <w:spacing w:after="120" w:line="254" w:lineRule="auto"/>
        <w:jc w:val="both"/>
      </w:pPr>
      <w:r>
        <w:rPr>
          <w:rFonts w:ascii="Calibri" w:hAnsi="Calibri" w:cs="Calibri"/>
          <w:b/>
          <w:bCs/>
          <w:noProof/>
          <w:sz w:val="26"/>
          <w:szCs w:val="26"/>
          <w:lang w:val="fr-FR" w:eastAsia="fr-FR"/>
        </w:rPr>
        <mc:AlternateContent>
          <mc:Choice Requires="wps">
            <w:drawing>
              <wp:anchor distT="0" distB="0" distL="114300" distR="114300" simplePos="0" relativeHeight="251660288" behindDoc="1" locked="0" layoutInCell="1" allowOverlap="1">
                <wp:simplePos x="0" y="0"/>
                <wp:positionH relativeFrom="column">
                  <wp:posOffset>-544195</wp:posOffset>
                </wp:positionH>
                <wp:positionV relativeFrom="paragraph">
                  <wp:posOffset>-408305</wp:posOffset>
                </wp:positionV>
                <wp:extent cx="6883400" cy="101536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6883400" cy="101536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DE72B" id="Rectangle 3" o:spid="_x0000_s1026" style="position:absolute;margin-left:-42.85pt;margin-top:-32.15pt;width:542pt;height:79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" fillcolor="white [3212]" strokecolor="black [3213]" strokeweight="1.5pt"/>
            </w:pict>
          </mc:Fallback>
        </mc:AlternateContent>
      </w:r>
      <w:r w:rsidR="002452E1">
        <w:rPr>
          <w:rFonts w:ascii="Calibri" w:hAnsi="Calibri" w:cs="Calibri"/>
          <w:b/>
          <w:bCs/>
          <w:noProof/>
          <w:sz w:val="26"/>
          <w:szCs w:val="26"/>
          <w:lang w:val="fr-FR" w:eastAsia="fr-FR"/>
        </w:rPr>
        <w:drawing>
          <wp:anchor distT="0" distB="0" distL="114300" distR="114300" simplePos="0" relativeHeight="251659264" behindDoc="0" locked="0" layoutInCell="1" allowOverlap="1">
            <wp:simplePos x="0" y="0"/>
            <wp:positionH relativeFrom="column">
              <wp:posOffset>2481379</wp:posOffset>
            </wp:positionH>
            <wp:positionV relativeFrom="line">
              <wp:posOffset>512</wp:posOffset>
            </wp:positionV>
            <wp:extent cx="756281" cy="775338"/>
            <wp:effectExtent l="0" t="0" r="5719" b="5712"/>
            <wp:wrapSquare wrapText="bothSides"/>
            <wp:docPr id="1" name="officeArt object" descr="armoir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6281" cy="775338"/>
                    </a:xfrm>
                    <a:prstGeom prst="rect">
                      <a:avLst/>
                    </a:prstGeom>
                    <a:noFill/>
                    <a:ln>
                      <a:noFill/>
                      <a:prstDash/>
                    </a:ln>
                  </pic:spPr>
                </pic:pic>
              </a:graphicData>
            </a:graphic>
          </wp:anchor>
        </w:drawing>
      </w:r>
    </w:p>
    <w:p w:rsidR="009A3E8E" w:rsidRDefault="009A3E8E">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FR"/>
        </w:rPr>
      </w:pPr>
    </w:p>
    <w:p w:rsidR="009A3E8E" w:rsidRDefault="009A3E8E">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FR"/>
        </w:rPr>
      </w:pPr>
    </w:p>
    <w:p w:rsidR="009A3E8E" w:rsidRDefault="009A3E8E">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FR"/>
        </w:rPr>
      </w:pPr>
    </w:p>
    <w:p w:rsidR="005C47A4" w:rsidRDefault="002452E1" w:rsidP="005C47A4">
      <w:pPr>
        <w:pBdr>
          <w:top w:val="none" w:sz="0" w:space="0" w:color="auto"/>
          <w:left w:val="none" w:sz="0" w:space="0" w:color="auto"/>
          <w:bottom w:val="none" w:sz="0" w:space="0" w:color="auto"/>
          <w:right w:val="none" w:sz="0" w:space="0" w:color="auto"/>
        </w:pBdr>
        <w:jc w:val="center"/>
        <w:rPr>
          <w:rFonts w:ascii="Calibri" w:hAnsi="Calibri" w:cs="Calibri"/>
          <w:b/>
          <w:bCs/>
          <w:sz w:val="26"/>
          <w:szCs w:val="26"/>
          <w:lang w:val="fr-FR"/>
        </w:rPr>
      </w:pPr>
      <w:r>
        <w:rPr>
          <w:rFonts w:ascii="Calibri" w:hAnsi="Calibri" w:cs="Calibri"/>
          <w:b/>
          <w:bCs/>
          <w:sz w:val="26"/>
          <w:szCs w:val="26"/>
          <w:lang w:val="fr-FR"/>
        </w:rPr>
        <w:t>40</w:t>
      </w:r>
      <w:r>
        <w:rPr>
          <w:rFonts w:ascii="Calibri" w:hAnsi="Calibri" w:cs="Calibri"/>
          <w:b/>
          <w:bCs/>
          <w:sz w:val="26"/>
          <w:szCs w:val="26"/>
          <w:vertAlign w:val="superscript"/>
          <w:lang w:val="fr-FR"/>
        </w:rPr>
        <w:t>ème</w:t>
      </w:r>
      <w:r>
        <w:rPr>
          <w:rFonts w:ascii="Calibri" w:hAnsi="Calibri" w:cs="Calibri"/>
          <w:b/>
          <w:bCs/>
          <w:sz w:val="26"/>
          <w:szCs w:val="26"/>
          <w:lang w:val="fr-FR"/>
        </w:rPr>
        <w:t xml:space="preserve"> session d</w:t>
      </w:r>
      <w:r w:rsidR="005C47A4">
        <w:rPr>
          <w:rFonts w:ascii="Calibri" w:hAnsi="Calibri" w:cs="Calibri"/>
          <w:b/>
          <w:bCs/>
          <w:sz w:val="26"/>
          <w:szCs w:val="26"/>
          <w:lang w:val="fr-FR"/>
        </w:rPr>
        <w:t>e l’Examen Périodique Universel</w:t>
      </w:r>
    </w:p>
    <w:p w:rsidR="009A3E8E" w:rsidRDefault="002452E1" w:rsidP="005C47A4">
      <w:pPr>
        <w:pBdr>
          <w:top w:val="none" w:sz="0" w:space="0" w:color="auto"/>
          <w:left w:val="none" w:sz="0" w:space="0" w:color="auto"/>
          <w:bottom w:val="none" w:sz="0" w:space="0" w:color="auto"/>
          <w:right w:val="none" w:sz="0" w:space="0" w:color="auto"/>
        </w:pBdr>
        <w:jc w:val="center"/>
        <w:rPr>
          <w:rFonts w:ascii="Calibri" w:hAnsi="Calibri" w:cs="Calibri"/>
          <w:b/>
          <w:bCs/>
          <w:sz w:val="26"/>
          <w:szCs w:val="26"/>
          <w:lang w:val="fr-FR"/>
        </w:rPr>
      </w:pPr>
      <w:r>
        <w:rPr>
          <w:rFonts w:ascii="Calibri" w:hAnsi="Calibri" w:cs="Calibri"/>
          <w:b/>
          <w:bCs/>
          <w:sz w:val="26"/>
          <w:szCs w:val="26"/>
          <w:lang w:val="fr-FR"/>
        </w:rPr>
        <w:t>Déclaration du Royaume du Maroc</w:t>
      </w:r>
    </w:p>
    <w:p w:rsidR="009A3E8E" w:rsidRDefault="002452E1" w:rsidP="005C47A4">
      <w:pPr>
        <w:pBdr>
          <w:top w:val="none" w:sz="0" w:space="0" w:color="auto"/>
          <w:left w:val="none" w:sz="0" w:space="0" w:color="auto"/>
          <w:bottom w:val="none" w:sz="0" w:space="0" w:color="auto"/>
          <w:right w:val="none" w:sz="0" w:space="0" w:color="auto"/>
        </w:pBdr>
        <w:jc w:val="center"/>
        <w:rPr>
          <w:rFonts w:ascii="Calibri" w:hAnsi="Calibri" w:cs="Calibri"/>
          <w:b/>
          <w:bCs/>
          <w:sz w:val="26"/>
          <w:szCs w:val="26"/>
          <w:lang w:val="fr-FR"/>
        </w:rPr>
      </w:pPr>
      <w:r>
        <w:rPr>
          <w:rFonts w:ascii="Calibri" w:hAnsi="Calibri" w:cs="Calibri"/>
          <w:b/>
          <w:bCs/>
          <w:sz w:val="26"/>
          <w:szCs w:val="26"/>
          <w:lang w:val="fr-FR"/>
        </w:rPr>
        <w:t>Examen du Soudan du Sud</w:t>
      </w:r>
    </w:p>
    <w:p w:rsidR="009A3E8E" w:rsidRDefault="002452E1" w:rsidP="005C47A4">
      <w:pPr>
        <w:pBdr>
          <w:top w:val="none" w:sz="0" w:space="0" w:color="auto"/>
          <w:left w:val="none" w:sz="0" w:space="0" w:color="auto"/>
          <w:bottom w:val="none" w:sz="0" w:space="0" w:color="auto"/>
          <w:right w:val="none" w:sz="0" w:space="0" w:color="auto"/>
        </w:pBdr>
        <w:jc w:val="center"/>
        <w:rPr>
          <w:rFonts w:ascii="Calibri" w:hAnsi="Calibri" w:cs="Calibri"/>
          <w:b/>
          <w:bCs/>
          <w:sz w:val="26"/>
          <w:szCs w:val="26"/>
          <w:lang w:val="fr-FR"/>
        </w:rPr>
      </w:pPr>
      <w:r>
        <w:rPr>
          <w:rFonts w:ascii="Calibri" w:hAnsi="Calibri" w:cs="Calibri"/>
          <w:b/>
          <w:bCs/>
          <w:sz w:val="26"/>
          <w:szCs w:val="26"/>
          <w:lang w:val="fr-FR"/>
        </w:rPr>
        <w:t>Genève, le 31 janvier 2022</w:t>
      </w:r>
    </w:p>
    <w:p w:rsidR="009A3E8E" w:rsidRDefault="009A3E8E">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FR"/>
        </w:rPr>
      </w:pPr>
    </w:p>
    <w:p w:rsidR="009A3E8E" w:rsidRDefault="002452E1">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r>
        <w:rPr>
          <w:rFonts w:ascii="Calibri" w:hAnsi="Calibri" w:cs="Calibri"/>
          <w:b/>
          <w:bCs/>
          <w:sz w:val="26"/>
          <w:szCs w:val="26"/>
          <w:lang w:val="fr-CH"/>
        </w:rPr>
        <w:t>Monsieur le Président,</w:t>
      </w:r>
    </w:p>
    <w:p w:rsidR="009A3E8E" w:rsidRDefault="009A3E8E">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p>
    <w:p w:rsidR="009A3E8E" w:rsidRPr="005C47A4" w:rsidRDefault="002452E1" w:rsidP="005C47A4">
      <w:pPr>
        <w:pBdr>
          <w:top w:val="none" w:sz="0" w:space="0" w:color="auto"/>
          <w:left w:val="none" w:sz="0" w:space="0" w:color="auto"/>
          <w:bottom w:val="none" w:sz="0" w:space="0" w:color="auto"/>
          <w:right w:val="none" w:sz="0" w:space="0" w:color="auto"/>
        </w:pBdr>
        <w:spacing w:after="120" w:line="254" w:lineRule="auto"/>
        <w:ind w:firstLine="708"/>
        <w:jc w:val="both"/>
        <w:rPr>
          <w:rFonts w:ascii="Calibri" w:hAnsi="Calibri" w:cs="Calibri"/>
          <w:sz w:val="26"/>
          <w:szCs w:val="26"/>
          <w:lang w:val="fr-CH"/>
        </w:rPr>
      </w:pPr>
      <w:r w:rsidRPr="005C47A4">
        <w:rPr>
          <w:rFonts w:ascii="Calibri" w:hAnsi="Calibri" w:cs="Calibri"/>
          <w:sz w:val="26"/>
          <w:szCs w:val="26"/>
          <w:lang w:val="fr-CH"/>
        </w:rPr>
        <w:t>Ma délégation félicite la délégation du Soudan du sud pour la présentation du rapport national lors de son 2ème Cycle de l’Examen Périodique Universel et note avec appréciation les progrès réalisés dans la mise en œuvre des 203 recommandations acceptées à l’issue du premier examen en 2016.</w:t>
      </w:r>
    </w:p>
    <w:p w:rsidR="009A3E8E" w:rsidRPr="005C47A4" w:rsidRDefault="002452E1" w:rsidP="005C47A4">
      <w:pPr>
        <w:pBdr>
          <w:top w:val="none" w:sz="0" w:space="0" w:color="auto"/>
          <w:left w:val="none" w:sz="0" w:space="0" w:color="auto"/>
          <w:bottom w:val="none" w:sz="0" w:space="0" w:color="auto"/>
          <w:right w:val="none" w:sz="0" w:space="0" w:color="auto"/>
        </w:pBdr>
        <w:spacing w:after="120" w:line="254" w:lineRule="auto"/>
        <w:ind w:firstLine="708"/>
        <w:jc w:val="both"/>
        <w:rPr>
          <w:rFonts w:ascii="Calibri" w:hAnsi="Calibri" w:cs="Calibri"/>
          <w:sz w:val="26"/>
          <w:szCs w:val="26"/>
          <w:lang w:val="fr-CH"/>
        </w:rPr>
      </w:pPr>
      <w:r w:rsidRPr="005C47A4">
        <w:rPr>
          <w:rFonts w:ascii="Calibri" w:hAnsi="Calibri" w:cs="Calibri"/>
          <w:sz w:val="26"/>
          <w:szCs w:val="26"/>
          <w:lang w:val="fr-CH"/>
        </w:rPr>
        <w:t>Dans ce sens, la délégation du Royaume du Maroc salue l’inclusion dans la Constitution de la charte des droits et des libertés fondamentales, ainsi que la réforme relative à la Commission de lutte contre la corruption, en plus de la soumission à l’Assemblée législative, pour adhésion, entre autres, du Pacte international relatif aux droits civils et politiques, le Pacte international relatif aux droits économiques, sociaux et culturels, et la Convention relative aux droits des personnes handicapées.</w:t>
      </w:r>
    </w:p>
    <w:p w:rsidR="009A3E8E" w:rsidRPr="005C47A4" w:rsidRDefault="002452E1" w:rsidP="005C47A4">
      <w:pPr>
        <w:pBdr>
          <w:top w:val="none" w:sz="0" w:space="0" w:color="auto"/>
          <w:left w:val="none" w:sz="0" w:space="0" w:color="auto"/>
          <w:bottom w:val="none" w:sz="0" w:space="0" w:color="auto"/>
          <w:right w:val="none" w:sz="0" w:space="0" w:color="auto"/>
        </w:pBdr>
        <w:spacing w:after="120" w:line="254" w:lineRule="auto"/>
        <w:ind w:firstLine="360"/>
        <w:jc w:val="both"/>
        <w:rPr>
          <w:rFonts w:ascii="Calibri" w:hAnsi="Calibri" w:cs="Calibri"/>
          <w:sz w:val="26"/>
          <w:szCs w:val="26"/>
          <w:lang w:val="fr-CH"/>
        </w:rPr>
      </w:pPr>
      <w:r w:rsidRPr="005C47A4">
        <w:rPr>
          <w:rFonts w:ascii="Calibri" w:hAnsi="Calibri" w:cs="Calibri"/>
          <w:sz w:val="26"/>
          <w:szCs w:val="26"/>
          <w:lang w:val="fr-CH"/>
        </w:rPr>
        <w:t>En guise d’interaction constructive avec le rapport national du Soudan du sud, ma délégation soumet les recommandations ci-après :</w:t>
      </w:r>
    </w:p>
    <w:p w:rsidR="009A3E8E" w:rsidRDefault="002452E1">
      <w:pPr>
        <w:numPr>
          <w:ilvl w:val="0"/>
          <w:numId w:val="1"/>
        </w:num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r>
        <w:rPr>
          <w:rFonts w:ascii="Calibri" w:hAnsi="Calibri" w:cs="Calibri"/>
          <w:b/>
          <w:bCs/>
          <w:sz w:val="26"/>
          <w:szCs w:val="26"/>
          <w:lang w:val="fr-CH"/>
        </w:rPr>
        <w:t>Poursuivre les étapes d’adhésion au Pactes et Conventions mentionnées dans le rapport, et leur ratification, malgré le retard compréhensible, accusé en raison de la situation politique qu’a traversé le pays ;</w:t>
      </w:r>
    </w:p>
    <w:p w:rsidR="009A3E8E" w:rsidRDefault="002452E1">
      <w:pPr>
        <w:numPr>
          <w:ilvl w:val="0"/>
          <w:numId w:val="1"/>
        </w:num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r>
        <w:rPr>
          <w:rFonts w:ascii="Calibri" w:hAnsi="Calibri" w:cs="Calibri"/>
          <w:b/>
          <w:bCs/>
          <w:sz w:val="26"/>
          <w:szCs w:val="26"/>
          <w:lang w:val="fr-CH"/>
        </w:rPr>
        <w:t>Maintenir les efforts louables d’interaction avec les mécanismes onusiens des droits de l’Homme, ainsi qu’avec les envoyés spéciaux des Nations Unies, de l’Union africaine et de l’Autorité intergouv</w:t>
      </w:r>
      <w:bookmarkStart w:id="0" w:name="_GoBack"/>
      <w:bookmarkEnd w:id="0"/>
      <w:r>
        <w:rPr>
          <w:rFonts w:ascii="Calibri" w:hAnsi="Calibri" w:cs="Calibri"/>
          <w:b/>
          <w:bCs/>
          <w:sz w:val="26"/>
          <w:szCs w:val="26"/>
          <w:lang w:val="fr-CH"/>
        </w:rPr>
        <w:t>ernementale pour le développement.</w:t>
      </w:r>
    </w:p>
    <w:p w:rsidR="005C47A4" w:rsidRDefault="005C47A4">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p>
    <w:p w:rsidR="009A3E8E" w:rsidRDefault="002452E1">
      <w:pPr>
        <w:pBdr>
          <w:top w:val="none" w:sz="0" w:space="0" w:color="auto"/>
          <w:left w:val="none" w:sz="0" w:space="0" w:color="auto"/>
          <w:bottom w:val="none" w:sz="0" w:space="0" w:color="auto"/>
          <w:right w:val="none" w:sz="0" w:space="0" w:color="auto"/>
        </w:pBdr>
        <w:spacing w:after="120" w:line="254" w:lineRule="auto"/>
        <w:jc w:val="both"/>
        <w:rPr>
          <w:rFonts w:ascii="Calibri" w:hAnsi="Calibri" w:cs="Calibri"/>
          <w:b/>
          <w:bCs/>
          <w:sz w:val="26"/>
          <w:szCs w:val="26"/>
          <w:lang w:val="fr-CH"/>
        </w:rPr>
      </w:pPr>
      <w:r>
        <w:rPr>
          <w:rFonts w:ascii="Calibri" w:hAnsi="Calibri" w:cs="Calibri"/>
          <w:b/>
          <w:bCs/>
          <w:sz w:val="26"/>
          <w:szCs w:val="26"/>
          <w:lang w:val="fr-CH"/>
        </w:rPr>
        <w:t>Je vous remercie Monsieur le Président.</w:t>
      </w:r>
    </w:p>
    <w:sectPr w:rsidR="009A3E8E">
      <w:pgSz w:w="11906" w:h="16838"/>
      <w:pgMar w:top="993"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E1" w:rsidRDefault="002452E1">
      <w:r>
        <w:separator/>
      </w:r>
    </w:p>
  </w:endnote>
  <w:endnote w:type="continuationSeparator" w:id="0">
    <w:p w:rsidR="002452E1" w:rsidRDefault="0024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E1" w:rsidRDefault="002452E1">
      <w:r>
        <w:rPr>
          <w:color w:val="000000"/>
        </w:rPr>
        <w:separator/>
      </w:r>
    </w:p>
  </w:footnote>
  <w:footnote w:type="continuationSeparator" w:id="0">
    <w:p w:rsidR="002452E1" w:rsidRDefault="0024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9"/>
    <w:multiLevelType w:val="multilevel"/>
    <w:tmpl w:val="4EEA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83B97"/>
    <w:multiLevelType w:val="multilevel"/>
    <w:tmpl w:val="9990C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8E"/>
    <w:rsid w:val="002452E1"/>
    <w:rsid w:val="005C47A4"/>
    <w:rsid w:val="007265AA"/>
    <w:rsid w:val="007C6042"/>
    <w:rsid w:val="008F7571"/>
    <w:rsid w:val="009A3E8E"/>
    <w:rsid w:val="00D80A5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9489"/>
  <w15:docId w15:val="{38AFA8D8-FD6B-423A-BBDA-5E57FCD5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CH"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ascii="Times New Roman" w:eastAsia="Arial Unicode MS"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customStyle="1" w:styleId="CorpsA">
    <w:name w:val="Corps A"/>
    <w:pPr>
      <w:pBdr>
        <w:top w:val="single" w:sz="2" w:space="31" w:color="FFFFFF" w:shadow="1"/>
        <w:left w:val="single" w:sz="2" w:space="31" w:color="FFFFFF" w:shadow="1"/>
        <w:bottom w:val="single" w:sz="2" w:space="31" w:color="FFFFFF" w:shadow="1"/>
        <w:right w:val="single" w:sz="2" w:space="31" w:color="FFFFFF" w:shadow="1"/>
      </w:pBdr>
      <w:suppressAutoHyphens/>
      <w:spacing w:after="200" w:line="276" w:lineRule="auto"/>
    </w:pPr>
    <w:rPr>
      <w:rFonts w:eastAsia="Arial Unicode MS" w:cs="Arial Unicode MS"/>
      <w:color w:val="000000"/>
      <w:lang w:val="fr-FR" w:eastAsia="fr-FR"/>
    </w:rPr>
  </w:style>
  <w:style w:type="character" w:customStyle="1" w:styleId="Aucun">
    <w:name w:val="Aucun"/>
  </w:style>
  <w:style w:type="paragraph" w:customStyle="1" w:styleId="CorpsAA">
    <w:name w:val="Corps A A"/>
    <w:pPr>
      <w:pBdr>
        <w:top w:val="single" w:sz="2" w:space="31" w:color="FFFFFF" w:shadow="1"/>
        <w:left w:val="single" w:sz="2" w:space="31" w:color="FFFFFF" w:shadow="1"/>
        <w:bottom w:val="single" w:sz="2" w:space="31" w:color="FFFFFF" w:shadow="1"/>
        <w:right w:val="single" w:sz="2" w:space="31" w:color="FFFFFF" w:shadow="1"/>
      </w:pBdr>
      <w:suppressAutoHyphens/>
      <w:spacing w:after="200" w:line="276" w:lineRule="auto"/>
    </w:pPr>
    <w:rPr>
      <w:rFonts w:eastAsia="Arial Unicode MS" w:cs="Arial Unicode MS"/>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90331-C274-40DD-9F06-342824930F88}"/>
</file>

<file path=customXml/itemProps2.xml><?xml version="1.0" encoding="utf-8"?>
<ds:datastoreItem xmlns:ds="http://schemas.openxmlformats.org/officeDocument/2006/customXml" ds:itemID="{18EFEA66-DDC6-4058-87DF-EB654430E351}"/>
</file>

<file path=customXml/itemProps3.xml><?xml version="1.0" encoding="utf-8"?>
<ds:datastoreItem xmlns:ds="http://schemas.openxmlformats.org/officeDocument/2006/customXml" ds:itemID="{59E83752-6F9A-4961-94EB-A628C2B95988}"/>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yassine  KABBAJ</dc:creator>
  <dc:description/>
  <cp:lastModifiedBy>Ali JAAKIK</cp:lastModifiedBy>
  <cp:revision>4</cp:revision>
  <dcterms:created xsi:type="dcterms:W3CDTF">2022-01-21T13:41:00Z</dcterms:created>
  <dcterms:modified xsi:type="dcterms:W3CDTF">2022-01-21T13:43:00Z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