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B205" w14:textId="77777777" w:rsidR="0021175C" w:rsidRPr="00C77A81" w:rsidRDefault="00406A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95" w:after="195" w:line="240" w:lineRule="auto"/>
        <w:jc w:val="center"/>
        <w:rPr>
          <w:rFonts w:ascii="Bookman Old Style" w:eastAsia="Arial" w:hAnsi="Bookman Old Style" w:cs="Arial"/>
          <w:b/>
          <w:i/>
          <w:color w:val="000000"/>
          <w:sz w:val="24"/>
          <w:szCs w:val="24"/>
        </w:rPr>
      </w:pPr>
      <w:r w:rsidRPr="00C77A81">
        <w:rPr>
          <w:rFonts w:ascii="Bookman Old Style" w:eastAsia="Arial" w:hAnsi="Bookman Old Style" w:cs="Arial"/>
          <w:noProof/>
          <w:color w:val="000000"/>
          <w:sz w:val="24"/>
          <w:szCs w:val="24"/>
        </w:rPr>
        <w:drawing>
          <wp:inline distT="0" distB="0" distL="0" distR="0" wp14:anchorId="3F9C5D61" wp14:editId="6CB730A5">
            <wp:extent cx="1828800" cy="10642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64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9C36FD" w14:textId="77777777" w:rsidR="0021175C" w:rsidRPr="00C77A81" w:rsidRDefault="002117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Bookman Old Style" w:eastAsia="Gill Sans" w:hAnsi="Bookman Old Style" w:cs="Gill Sans"/>
          <w:b/>
          <w:color w:val="000000"/>
          <w:sz w:val="24"/>
          <w:szCs w:val="24"/>
        </w:rPr>
      </w:pPr>
    </w:p>
    <w:p w14:paraId="3EF68B8F" w14:textId="71E62900" w:rsidR="00954F10" w:rsidRPr="00C77A81" w:rsidRDefault="002758A7" w:rsidP="00954F10">
      <w:pPr>
        <w:spacing w:after="0" w:line="360" w:lineRule="auto"/>
        <w:jc w:val="both"/>
        <w:rPr>
          <w:rFonts w:ascii="Bookman Old Style" w:eastAsia="Arial" w:hAnsi="Bookman Old Style" w:cs="Arial"/>
          <w:b/>
          <w:color w:val="000000"/>
          <w:sz w:val="24"/>
          <w:szCs w:val="24"/>
        </w:rPr>
      </w:pPr>
      <w:r>
        <w:rPr>
          <w:rFonts w:ascii="Bookman Old Style" w:eastAsia="Arial" w:hAnsi="Bookman Old Style" w:cs="Arial"/>
          <w:b/>
          <w:color w:val="000000"/>
          <w:sz w:val="24"/>
          <w:szCs w:val="24"/>
        </w:rPr>
        <w:t xml:space="preserve">Intervención de Leonel Parica, Rector Suplente del </w:t>
      </w:r>
      <w:r w:rsidR="00954F10" w:rsidRPr="00C77A81">
        <w:rPr>
          <w:rFonts w:ascii="Bookman Old Style" w:eastAsia="Arial" w:hAnsi="Bookman Old Style" w:cs="Arial"/>
          <w:b/>
          <w:color w:val="000000"/>
          <w:sz w:val="24"/>
          <w:szCs w:val="24"/>
        </w:rPr>
        <w:t>Consejo Nacional Electoral</w:t>
      </w:r>
    </w:p>
    <w:p w14:paraId="1354CC56" w14:textId="77777777" w:rsidR="00954F10" w:rsidRPr="00C77A81" w:rsidRDefault="00954F10" w:rsidP="00954F10">
      <w:pPr>
        <w:spacing w:after="0" w:line="360" w:lineRule="auto"/>
        <w:jc w:val="both"/>
        <w:rPr>
          <w:rFonts w:ascii="Bookman Old Style" w:eastAsia="Arial" w:hAnsi="Bookman Old Style" w:cs="Arial"/>
          <w:b/>
          <w:color w:val="000000"/>
          <w:sz w:val="24"/>
          <w:szCs w:val="24"/>
        </w:rPr>
      </w:pPr>
    </w:p>
    <w:p w14:paraId="372FBB7C" w14:textId="77777777" w:rsidR="00954F10" w:rsidRPr="00C77A81" w:rsidRDefault="00954F10" w:rsidP="00954F10">
      <w:pPr>
        <w:spacing w:after="0" w:line="360" w:lineRule="auto"/>
        <w:jc w:val="both"/>
        <w:rPr>
          <w:rFonts w:ascii="Bookman Old Style" w:eastAsia="Arial" w:hAnsi="Bookman Old Style" w:cs="Arial"/>
          <w:b/>
          <w:color w:val="000000"/>
          <w:sz w:val="24"/>
          <w:szCs w:val="24"/>
        </w:rPr>
      </w:pPr>
      <w:r w:rsidRPr="00C77A81">
        <w:rPr>
          <w:rFonts w:ascii="Bookman Old Style" w:eastAsia="Arial" w:hAnsi="Bookman Old Style" w:cs="Arial"/>
          <w:b/>
          <w:color w:val="000000"/>
          <w:sz w:val="24"/>
          <w:szCs w:val="24"/>
        </w:rPr>
        <w:t xml:space="preserve">                                  Examen Periódico Universal.</w:t>
      </w:r>
    </w:p>
    <w:p w14:paraId="3D385F63" w14:textId="77777777" w:rsidR="00954F10" w:rsidRPr="00C77A81" w:rsidRDefault="00954F10" w:rsidP="00535441">
      <w:pPr>
        <w:spacing w:after="0" w:line="360" w:lineRule="auto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</w:p>
    <w:p w14:paraId="36B01C8D" w14:textId="77777777" w:rsidR="00901689" w:rsidRPr="00C77A81" w:rsidRDefault="008A7E66" w:rsidP="00535441">
      <w:pPr>
        <w:spacing w:after="0" w:line="360" w:lineRule="auto"/>
        <w:jc w:val="both"/>
        <w:rPr>
          <w:rFonts w:ascii="Bookman Old Style" w:eastAsia="Arial" w:hAnsi="Bookman Old Style" w:cs="Arial"/>
          <w:color w:val="000000"/>
          <w:sz w:val="24"/>
          <w:szCs w:val="24"/>
        </w:rPr>
      </w:pPr>
      <w:r w:rsidRPr="00C77A81">
        <w:rPr>
          <w:rFonts w:ascii="Bookman Old Style" w:eastAsia="Arial" w:hAnsi="Bookman Old Style" w:cs="Arial"/>
          <w:color w:val="000000"/>
          <w:sz w:val="24"/>
          <w:szCs w:val="24"/>
        </w:rPr>
        <w:t>Gracias Vicepresidenta. Respecto</w:t>
      </w:r>
      <w:r w:rsidR="00954F10" w:rsidRPr="00C77A81">
        <w:rPr>
          <w:rFonts w:ascii="Bookman Old Style" w:eastAsia="Arial" w:hAnsi="Bookman Old Style" w:cs="Arial"/>
          <w:color w:val="000000"/>
          <w:sz w:val="24"/>
          <w:szCs w:val="24"/>
        </w:rPr>
        <w:t xml:space="preserve"> al Poder Electoral de la República Bolivariana de Venezuela, </w:t>
      </w:r>
      <w:r w:rsidRPr="00C77A81">
        <w:rPr>
          <w:rFonts w:ascii="Bookman Old Style" w:eastAsia="Arial" w:hAnsi="Bookman Old Style" w:cs="Arial"/>
          <w:color w:val="000000"/>
          <w:sz w:val="24"/>
          <w:szCs w:val="24"/>
        </w:rPr>
        <w:t>nuestro ordenamiento jurídico establece</w:t>
      </w:r>
      <w:r w:rsidR="00954F10" w:rsidRPr="00C77A81">
        <w:rPr>
          <w:rFonts w:ascii="Bookman Old Style" w:eastAsia="Arial" w:hAnsi="Bookman Old Style" w:cs="Arial"/>
          <w:color w:val="000000"/>
          <w:sz w:val="24"/>
          <w:szCs w:val="24"/>
        </w:rPr>
        <w:t xml:space="preserve"> </w:t>
      </w:r>
      <w:r w:rsidRPr="00C77A81">
        <w:rPr>
          <w:rFonts w:ascii="Bookman Old Style" w:eastAsia="Arial" w:hAnsi="Bookman Old Style" w:cs="Arial"/>
          <w:color w:val="000000"/>
          <w:sz w:val="24"/>
          <w:szCs w:val="24"/>
        </w:rPr>
        <w:t xml:space="preserve">la rectoría del </w:t>
      </w:r>
      <w:r w:rsidR="00954F10" w:rsidRPr="00C77A81">
        <w:rPr>
          <w:rFonts w:ascii="Bookman Old Style" w:eastAsia="Arial" w:hAnsi="Bookman Old Style" w:cs="Arial"/>
          <w:color w:val="000000"/>
          <w:sz w:val="24"/>
          <w:szCs w:val="24"/>
        </w:rPr>
        <w:t xml:space="preserve">Consejo Nacional Electoral </w:t>
      </w:r>
      <w:r w:rsidRPr="00C77A81">
        <w:rPr>
          <w:rFonts w:ascii="Bookman Old Style" w:eastAsia="Arial" w:hAnsi="Bookman Old Style" w:cs="Arial"/>
          <w:color w:val="000000"/>
          <w:sz w:val="24"/>
          <w:szCs w:val="24"/>
        </w:rPr>
        <w:t>sobre este poder</w:t>
      </w:r>
      <w:r w:rsidR="00954F10" w:rsidRPr="00C77A81">
        <w:rPr>
          <w:rFonts w:ascii="Bookman Old Style" w:eastAsia="Arial" w:hAnsi="Bookman Old Style" w:cs="Arial"/>
          <w:color w:val="000000"/>
          <w:sz w:val="24"/>
          <w:szCs w:val="24"/>
        </w:rPr>
        <w:t xml:space="preserve">, el cual tiene carácter permanente, atribuyendo la competencia para normar, dirigir y supervisar el ejercicio político de la participación </w:t>
      </w:r>
      <w:r w:rsidRPr="00C77A81">
        <w:rPr>
          <w:rFonts w:ascii="Bookman Old Style" w:eastAsia="Arial" w:hAnsi="Bookman Old Style" w:cs="Arial"/>
          <w:color w:val="000000"/>
          <w:sz w:val="24"/>
          <w:szCs w:val="24"/>
        </w:rPr>
        <w:t xml:space="preserve">democrática </w:t>
      </w:r>
      <w:r w:rsidR="00954F10" w:rsidRPr="00C77A81">
        <w:rPr>
          <w:rFonts w:ascii="Bookman Old Style" w:eastAsia="Arial" w:hAnsi="Bookman Old Style" w:cs="Arial"/>
          <w:color w:val="000000"/>
          <w:sz w:val="24"/>
          <w:szCs w:val="24"/>
        </w:rPr>
        <w:t xml:space="preserve">venezolana. </w:t>
      </w:r>
    </w:p>
    <w:p w14:paraId="1D4420EC" w14:textId="77777777" w:rsidR="00FC3EFD" w:rsidRPr="00C77A81" w:rsidRDefault="00FC3EFD" w:rsidP="00535441">
      <w:pPr>
        <w:spacing w:after="0" w:line="360" w:lineRule="auto"/>
        <w:jc w:val="both"/>
        <w:rPr>
          <w:rFonts w:ascii="Bookman Old Style" w:eastAsia="Arial" w:hAnsi="Bookman Old Style" w:cs="Arial"/>
          <w:b/>
          <w:color w:val="000000"/>
          <w:sz w:val="24"/>
          <w:szCs w:val="24"/>
        </w:rPr>
      </w:pPr>
    </w:p>
    <w:p w14:paraId="59AFAD16" w14:textId="77777777" w:rsidR="006F4C46" w:rsidRPr="00625E88" w:rsidRDefault="008A7E66" w:rsidP="00625E88">
      <w:pPr>
        <w:spacing w:after="0" w:line="360" w:lineRule="auto"/>
        <w:jc w:val="both"/>
        <w:rPr>
          <w:rFonts w:ascii="Bookman Old Style" w:eastAsia="Arial" w:hAnsi="Bookman Old Style" w:cs="Arial"/>
          <w:sz w:val="24"/>
          <w:szCs w:val="24"/>
        </w:rPr>
      </w:pPr>
      <w:r w:rsidRPr="00625E88">
        <w:rPr>
          <w:rFonts w:ascii="Bookman Old Style" w:eastAsia="Arial" w:hAnsi="Bookman Old Style" w:cs="Arial"/>
          <w:b/>
          <w:sz w:val="24"/>
          <w:szCs w:val="24"/>
        </w:rPr>
        <w:t>En</w:t>
      </w:r>
      <w:r w:rsidR="00901689" w:rsidRPr="00625E88">
        <w:rPr>
          <w:rFonts w:ascii="Bookman Old Style" w:eastAsia="Arial" w:hAnsi="Bookman Old Style" w:cs="Arial"/>
          <w:b/>
          <w:sz w:val="24"/>
          <w:szCs w:val="24"/>
        </w:rPr>
        <w:t xml:space="preserve"> relación a la asociación y participación política</w:t>
      </w:r>
      <w:r w:rsidR="00BB069A" w:rsidRPr="00625E88">
        <w:rPr>
          <w:rFonts w:ascii="Bookman Old Style" w:eastAsia="Arial" w:hAnsi="Bookman Old Style" w:cs="Arial"/>
          <w:b/>
          <w:sz w:val="24"/>
          <w:szCs w:val="24"/>
        </w:rPr>
        <w:t>.</w:t>
      </w:r>
      <w:r w:rsidRPr="00625E88">
        <w:rPr>
          <w:rFonts w:ascii="Bookman Old Style" w:eastAsia="Arial" w:hAnsi="Bookman Old Style" w:cs="Arial"/>
          <w:b/>
          <w:sz w:val="24"/>
          <w:szCs w:val="24"/>
        </w:rPr>
        <w:t xml:space="preserve"> </w:t>
      </w:r>
      <w:r w:rsidR="00BB069A" w:rsidRPr="00625E88">
        <w:rPr>
          <w:rFonts w:ascii="Bookman Old Style" w:eastAsia="Arial" w:hAnsi="Bookman Old Style" w:cs="Arial"/>
          <w:sz w:val="24"/>
          <w:szCs w:val="24"/>
        </w:rPr>
        <w:t>N</w:t>
      </w:r>
      <w:r w:rsidRPr="00625E88">
        <w:rPr>
          <w:rFonts w:ascii="Bookman Old Style" w:eastAsia="Arial" w:hAnsi="Bookman Old Style" w:cs="Arial"/>
          <w:sz w:val="24"/>
          <w:szCs w:val="24"/>
        </w:rPr>
        <w:t>uestra legislación establece diversas formas de organización y participaci</w:t>
      </w:r>
      <w:r w:rsidR="008F4FDA" w:rsidRPr="00625E88">
        <w:rPr>
          <w:rFonts w:ascii="Bookman Old Style" w:eastAsia="Arial" w:hAnsi="Bookman Old Style" w:cs="Arial"/>
          <w:sz w:val="24"/>
          <w:szCs w:val="24"/>
        </w:rPr>
        <w:t xml:space="preserve">ón, como, </w:t>
      </w:r>
      <w:r w:rsidRPr="00625E88">
        <w:rPr>
          <w:rFonts w:ascii="Bookman Old Style" w:eastAsia="Arial" w:hAnsi="Bookman Old Style" w:cs="Arial"/>
          <w:sz w:val="24"/>
          <w:szCs w:val="24"/>
        </w:rPr>
        <w:t>iniciativa propia, grupos de electores y electoras, y las organizaciones con fines políticos, nacionales, regionales e indígenas.</w:t>
      </w:r>
      <w:r w:rsidR="00940E7E" w:rsidRPr="00625E88">
        <w:rPr>
          <w:rFonts w:ascii="Bookman Old Style" w:eastAsia="Arial" w:hAnsi="Bookman Old Style" w:cs="Arial"/>
          <w:sz w:val="24"/>
          <w:szCs w:val="24"/>
        </w:rPr>
        <w:t xml:space="preserve"> </w:t>
      </w:r>
    </w:p>
    <w:p w14:paraId="43901D67" w14:textId="77777777" w:rsidR="00940E7E" w:rsidRPr="00C77A81" w:rsidRDefault="00940E7E" w:rsidP="00940E7E">
      <w:pPr>
        <w:pStyle w:val="Prrafodelista"/>
        <w:spacing w:after="0" w:line="360" w:lineRule="auto"/>
        <w:jc w:val="both"/>
        <w:rPr>
          <w:rFonts w:ascii="Bookman Old Style" w:eastAsia="Arial" w:hAnsi="Bookman Old Style" w:cs="Arial"/>
          <w:b/>
          <w:sz w:val="24"/>
          <w:szCs w:val="24"/>
        </w:rPr>
      </w:pPr>
    </w:p>
    <w:p w14:paraId="0AC4CE4A" w14:textId="77777777" w:rsidR="002B7B2B" w:rsidRPr="00625E88" w:rsidRDefault="00940E7E" w:rsidP="00625E88">
      <w:pPr>
        <w:spacing w:after="0" w:line="360" w:lineRule="auto"/>
        <w:jc w:val="both"/>
        <w:rPr>
          <w:rFonts w:ascii="Bookman Old Style" w:eastAsia="Arial" w:hAnsi="Bookman Old Style" w:cs="Arial"/>
          <w:sz w:val="24"/>
          <w:szCs w:val="24"/>
        </w:rPr>
      </w:pPr>
      <w:r w:rsidRPr="00625E88">
        <w:rPr>
          <w:rFonts w:ascii="Bookman Old Style" w:eastAsia="Arial" w:hAnsi="Bookman Old Style" w:cs="Arial"/>
          <w:sz w:val="24"/>
          <w:szCs w:val="24"/>
        </w:rPr>
        <w:t>Entre el año 2016 y 2021 se constituyeron 43 nuevas organizaciones</w:t>
      </w:r>
      <w:r w:rsidR="008F4FDA" w:rsidRPr="00625E88">
        <w:rPr>
          <w:rFonts w:ascii="Bookman Old Style" w:eastAsia="Arial" w:hAnsi="Bookman Old Style" w:cs="Arial"/>
          <w:sz w:val="24"/>
          <w:szCs w:val="24"/>
        </w:rPr>
        <w:t xml:space="preserve"> políticas,</w:t>
      </w:r>
      <w:r w:rsidR="00A76973" w:rsidRPr="00625E88">
        <w:rPr>
          <w:rFonts w:ascii="Bookman Old Style" w:eastAsia="Arial" w:hAnsi="Bookman Old Style" w:cs="Arial"/>
          <w:sz w:val="24"/>
          <w:szCs w:val="24"/>
        </w:rPr>
        <w:t xml:space="preserve"> </w:t>
      </w:r>
      <w:r w:rsidR="00A45624" w:rsidRPr="00625E88">
        <w:rPr>
          <w:rFonts w:ascii="Bookman Old Style" w:eastAsia="Arial" w:hAnsi="Bookman Old Style" w:cs="Arial"/>
          <w:sz w:val="24"/>
          <w:szCs w:val="24"/>
        </w:rPr>
        <w:t xml:space="preserve">que </w:t>
      </w:r>
      <w:r w:rsidR="00A76973" w:rsidRPr="00625E88">
        <w:rPr>
          <w:rFonts w:ascii="Bookman Old Style" w:eastAsia="Arial" w:hAnsi="Bookman Old Style" w:cs="Arial"/>
          <w:sz w:val="24"/>
          <w:szCs w:val="24"/>
        </w:rPr>
        <w:t xml:space="preserve">sumadas a las existentes permitieron alcanzar la cifra de 101 organizaciones con fines políticos, y 18 organizaciones indígenas </w:t>
      </w:r>
      <w:r w:rsidR="00A45624" w:rsidRPr="00625E88">
        <w:rPr>
          <w:rFonts w:ascii="Bookman Old Style" w:eastAsia="Arial" w:hAnsi="Bookman Old Style" w:cs="Arial"/>
          <w:sz w:val="24"/>
          <w:szCs w:val="24"/>
        </w:rPr>
        <w:t>participantes</w:t>
      </w:r>
      <w:r w:rsidR="008F4FDA" w:rsidRPr="00625E88">
        <w:rPr>
          <w:rFonts w:ascii="Bookman Old Style" w:eastAsia="Arial" w:hAnsi="Bookman Old Style" w:cs="Arial"/>
          <w:sz w:val="24"/>
          <w:szCs w:val="24"/>
        </w:rPr>
        <w:t>,</w:t>
      </w:r>
      <w:r w:rsidR="00A45624" w:rsidRPr="00625E88">
        <w:rPr>
          <w:rFonts w:ascii="Bookman Old Style" w:eastAsia="Arial" w:hAnsi="Bookman Old Style" w:cs="Arial"/>
          <w:sz w:val="24"/>
          <w:szCs w:val="24"/>
        </w:rPr>
        <w:t xml:space="preserve"> </w:t>
      </w:r>
      <w:r w:rsidR="00A76973" w:rsidRPr="00625E88">
        <w:rPr>
          <w:rFonts w:ascii="Bookman Old Style" w:eastAsia="Arial" w:hAnsi="Bookman Old Style" w:cs="Arial"/>
          <w:sz w:val="24"/>
          <w:szCs w:val="24"/>
        </w:rPr>
        <w:t>en el más reciente proceso electoral.</w:t>
      </w:r>
      <w:r w:rsidR="003714F2" w:rsidRPr="00625E88">
        <w:rPr>
          <w:rFonts w:ascii="Bookman Old Style" w:eastAsia="Arial" w:hAnsi="Bookman Old Style" w:cs="Arial"/>
          <w:sz w:val="24"/>
          <w:szCs w:val="24"/>
        </w:rPr>
        <w:t xml:space="preserve"> Quiero señalar, que c</w:t>
      </w:r>
      <w:r w:rsidR="002B7B2B" w:rsidRPr="00625E88">
        <w:rPr>
          <w:rFonts w:ascii="Bookman Old Style" w:eastAsia="Arial" w:hAnsi="Bookman Old Style" w:cs="Arial"/>
          <w:sz w:val="24"/>
          <w:szCs w:val="24"/>
        </w:rPr>
        <w:t xml:space="preserve">ada órgano deliberativo dentro del sistema político venezolano cuenta con representación de los pueblos originarios. </w:t>
      </w:r>
    </w:p>
    <w:p w14:paraId="3B2AA681" w14:textId="77777777" w:rsidR="002B7B2B" w:rsidRPr="00C77A81" w:rsidRDefault="002B7B2B" w:rsidP="00654347">
      <w:pPr>
        <w:spacing w:after="0" w:line="360" w:lineRule="auto"/>
        <w:ind w:left="720"/>
        <w:jc w:val="both"/>
        <w:rPr>
          <w:rFonts w:ascii="Bookman Old Style" w:eastAsia="Arial" w:hAnsi="Bookman Old Style" w:cs="Arial"/>
          <w:sz w:val="24"/>
          <w:szCs w:val="24"/>
        </w:rPr>
      </w:pPr>
    </w:p>
    <w:p w14:paraId="6E42707D" w14:textId="77777777" w:rsidR="00871241" w:rsidRPr="00C77A81" w:rsidRDefault="002B7B2B" w:rsidP="00625E88">
      <w:pPr>
        <w:spacing w:after="0" w:line="360" w:lineRule="auto"/>
        <w:jc w:val="both"/>
        <w:rPr>
          <w:rFonts w:ascii="Bookman Old Style" w:eastAsia="Arial" w:hAnsi="Bookman Old Style" w:cs="Arial"/>
          <w:sz w:val="24"/>
          <w:szCs w:val="24"/>
        </w:rPr>
      </w:pPr>
      <w:r w:rsidRPr="00C77A81">
        <w:rPr>
          <w:rFonts w:ascii="Bookman Old Style" w:eastAsia="Arial" w:hAnsi="Bookman Old Style" w:cs="Arial"/>
          <w:sz w:val="24"/>
          <w:szCs w:val="24"/>
        </w:rPr>
        <w:t>En cuanto al derecho de sufragio pasivo, el número de postulados a cargos de elección popular ha alcanzado c</w:t>
      </w:r>
      <w:r w:rsidR="00B1690F" w:rsidRPr="00C77A81">
        <w:rPr>
          <w:rFonts w:ascii="Bookman Old Style" w:eastAsia="Arial" w:hAnsi="Bookman Old Style" w:cs="Arial"/>
          <w:sz w:val="24"/>
          <w:szCs w:val="24"/>
        </w:rPr>
        <w:t>u</w:t>
      </w:r>
      <w:r w:rsidRPr="00C77A81">
        <w:rPr>
          <w:rFonts w:ascii="Bookman Old Style" w:eastAsia="Arial" w:hAnsi="Bookman Old Style" w:cs="Arial"/>
          <w:sz w:val="24"/>
          <w:szCs w:val="24"/>
        </w:rPr>
        <w:t xml:space="preserve">otas históricas en los últimos años. </w:t>
      </w:r>
      <w:r w:rsidR="003714F2" w:rsidRPr="00C77A81">
        <w:rPr>
          <w:rFonts w:ascii="Bookman Old Style" w:eastAsia="Arial" w:hAnsi="Bookman Old Style" w:cs="Arial"/>
          <w:sz w:val="24"/>
          <w:szCs w:val="24"/>
        </w:rPr>
        <w:t>En</w:t>
      </w:r>
      <w:r w:rsidRPr="00C77A81">
        <w:rPr>
          <w:rFonts w:ascii="Bookman Old Style" w:eastAsia="Arial" w:hAnsi="Bookman Old Style" w:cs="Arial"/>
          <w:sz w:val="24"/>
          <w:szCs w:val="24"/>
        </w:rPr>
        <w:t xml:space="preserve"> nuestros últimos </w:t>
      </w:r>
      <w:r w:rsidR="003714F2" w:rsidRPr="00C77A81">
        <w:rPr>
          <w:rFonts w:ascii="Bookman Old Style" w:eastAsia="Arial" w:hAnsi="Bookman Old Style" w:cs="Arial"/>
          <w:sz w:val="24"/>
          <w:szCs w:val="24"/>
        </w:rPr>
        <w:t>comicios</w:t>
      </w:r>
      <w:r w:rsidRPr="00C77A81">
        <w:rPr>
          <w:rFonts w:ascii="Bookman Old Style" w:eastAsia="Arial" w:hAnsi="Bookman Old Style" w:cs="Arial"/>
          <w:sz w:val="24"/>
          <w:szCs w:val="24"/>
        </w:rPr>
        <w:t xml:space="preserve"> se inscribieron 70.244 candidatas y candidatos </w:t>
      </w:r>
      <w:r w:rsidRPr="00C77A81">
        <w:rPr>
          <w:rFonts w:ascii="Bookman Old Style" w:eastAsia="Arial" w:hAnsi="Bookman Old Style" w:cs="Arial"/>
          <w:sz w:val="24"/>
          <w:szCs w:val="24"/>
        </w:rPr>
        <w:lastRenderedPageBreak/>
        <w:t>optando a 3082 cargos ofertados.</w:t>
      </w:r>
      <w:r w:rsidR="00A5208D" w:rsidRPr="00C77A81">
        <w:rPr>
          <w:rFonts w:ascii="Bookman Old Style" w:eastAsia="Arial" w:hAnsi="Bookman Old Style" w:cs="Arial"/>
          <w:sz w:val="24"/>
          <w:szCs w:val="24"/>
        </w:rPr>
        <w:t xml:space="preserve"> Cada año hemos venido superando el máximo histórico de postulados para cada tipo </w:t>
      </w:r>
      <w:r w:rsidR="003714F2" w:rsidRPr="00C77A81">
        <w:rPr>
          <w:rFonts w:ascii="Bookman Old Style" w:eastAsia="Arial" w:hAnsi="Bookman Old Style" w:cs="Arial"/>
          <w:sz w:val="24"/>
          <w:szCs w:val="24"/>
        </w:rPr>
        <w:t xml:space="preserve">de </w:t>
      </w:r>
      <w:r w:rsidR="00A5208D" w:rsidRPr="00C77A81">
        <w:rPr>
          <w:rFonts w:ascii="Bookman Old Style" w:eastAsia="Arial" w:hAnsi="Bookman Old Style" w:cs="Arial"/>
          <w:sz w:val="24"/>
          <w:szCs w:val="24"/>
        </w:rPr>
        <w:t>elección.</w:t>
      </w:r>
    </w:p>
    <w:p w14:paraId="05E24C25" w14:textId="77777777" w:rsidR="00871241" w:rsidRPr="00C77A81" w:rsidRDefault="00871241" w:rsidP="00654347">
      <w:pPr>
        <w:spacing w:after="0" w:line="360" w:lineRule="auto"/>
        <w:ind w:left="720"/>
        <w:jc w:val="both"/>
        <w:rPr>
          <w:rFonts w:ascii="Bookman Old Style" w:eastAsia="Arial" w:hAnsi="Bookman Old Style" w:cs="Arial"/>
          <w:sz w:val="24"/>
          <w:szCs w:val="24"/>
        </w:rPr>
      </w:pPr>
    </w:p>
    <w:p w14:paraId="558FEE19" w14:textId="77777777" w:rsidR="00BA4A17" w:rsidRPr="00C77A81" w:rsidRDefault="00871241" w:rsidP="00625E88">
      <w:pPr>
        <w:spacing w:after="0" w:line="360" w:lineRule="auto"/>
        <w:jc w:val="both"/>
        <w:rPr>
          <w:rFonts w:ascii="Bookman Old Style" w:eastAsia="Arial" w:hAnsi="Bookman Old Style" w:cs="Arial"/>
          <w:sz w:val="24"/>
          <w:szCs w:val="24"/>
        </w:rPr>
      </w:pPr>
      <w:r w:rsidRPr="00C77A81">
        <w:rPr>
          <w:rFonts w:ascii="Bookman Old Style" w:eastAsia="Arial" w:hAnsi="Bookman Old Style" w:cs="Arial"/>
          <w:sz w:val="24"/>
          <w:szCs w:val="24"/>
        </w:rPr>
        <w:t xml:space="preserve">El 49,44% </w:t>
      </w:r>
      <w:r w:rsidR="003714F2" w:rsidRPr="00C77A81">
        <w:rPr>
          <w:rFonts w:ascii="Bookman Old Style" w:eastAsia="Arial" w:hAnsi="Bookman Old Style" w:cs="Arial"/>
          <w:sz w:val="24"/>
          <w:szCs w:val="24"/>
        </w:rPr>
        <w:t xml:space="preserve">de los </w:t>
      </w:r>
      <w:r w:rsidR="00BB069A" w:rsidRPr="00C77A81">
        <w:rPr>
          <w:rFonts w:ascii="Bookman Old Style" w:eastAsia="Arial" w:hAnsi="Bookman Old Style" w:cs="Arial"/>
          <w:sz w:val="24"/>
          <w:szCs w:val="24"/>
        </w:rPr>
        <w:t>candidatos correspondió a mujeres</w:t>
      </w:r>
      <w:r w:rsidRPr="00C77A81">
        <w:rPr>
          <w:rFonts w:ascii="Bookman Old Style" w:eastAsia="Arial" w:hAnsi="Bookman Old Style" w:cs="Arial"/>
          <w:sz w:val="24"/>
          <w:szCs w:val="24"/>
        </w:rPr>
        <w:t xml:space="preserve">, resaltando el esfuerzo que hemos realizado </w:t>
      </w:r>
      <w:r w:rsidR="00BB069A" w:rsidRPr="00C77A81">
        <w:rPr>
          <w:rFonts w:ascii="Bookman Old Style" w:eastAsia="Arial" w:hAnsi="Bookman Old Style" w:cs="Arial"/>
          <w:sz w:val="24"/>
          <w:szCs w:val="24"/>
        </w:rPr>
        <w:t>con la promulgaci</w:t>
      </w:r>
      <w:r w:rsidR="00360F00" w:rsidRPr="00C77A81">
        <w:rPr>
          <w:rFonts w:ascii="Bookman Old Style" w:eastAsia="Arial" w:hAnsi="Bookman Old Style" w:cs="Arial"/>
          <w:sz w:val="24"/>
          <w:szCs w:val="24"/>
        </w:rPr>
        <w:t>ón de un reglamento e</w:t>
      </w:r>
      <w:r w:rsidR="00BB069A" w:rsidRPr="00C77A81">
        <w:rPr>
          <w:rFonts w:ascii="Bookman Old Style" w:eastAsia="Arial" w:hAnsi="Bookman Old Style" w:cs="Arial"/>
          <w:sz w:val="24"/>
          <w:szCs w:val="24"/>
        </w:rPr>
        <w:t xml:space="preserve">special </w:t>
      </w:r>
      <w:r w:rsidRPr="00C77A81">
        <w:rPr>
          <w:rFonts w:ascii="Bookman Old Style" w:eastAsia="Arial" w:hAnsi="Bookman Old Style" w:cs="Arial"/>
          <w:sz w:val="24"/>
          <w:szCs w:val="24"/>
        </w:rPr>
        <w:t>para garantizar la equidad</w:t>
      </w:r>
      <w:r w:rsidR="008F4FDA" w:rsidRPr="00C77A81">
        <w:rPr>
          <w:rFonts w:ascii="Bookman Old Style" w:eastAsia="Arial" w:hAnsi="Bookman Old Style" w:cs="Arial"/>
          <w:sz w:val="24"/>
          <w:szCs w:val="24"/>
        </w:rPr>
        <w:t xml:space="preserve"> e igualdad</w:t>
      </w:r>
      <w:r w:rsidRPr="00C77A81">
        <w:rPr>
          <w:rFonts w:ascii="Bookman Old Style" w:eastAsia="Arial" w:hAnsi="Bookman Old Style" w:cs="Arial"/>
          <w:sz w:val="24"/>
          <w:szCs w:val="24"/>
        </w:rPr>
        <w:t xml:space="preserve"> de género</w:t>
      </w:r>
      <w:r w:rsidR="00BB069A" w:rsidRPr="00C77A81">
        <w:rPr>
          <w:rFonts w:ascii="Bookman Old Style" w:eastAsia="Arial" w:hAnsi="Bookman Old Style" w:cs="Arial"/>
          <w:sz w:val="24"/>
          <w:szCs w:val="24"/>
        </w:rPr>
        <w:t>.</w:t>
      </w:r>
    </w:p>
    <w:p w14:paraId="0DAE19F0" w14:textId="77777777" w:rsidR="00BA4A17" w:rsidRPr="00C77A81" w:rsidRDefault="00BA4A17" w:rsidP="00654347">
      <w:pPr>
        <w:spacing w:after="0" w:line="360" w:lineRule="auto"/>
        <w:ind w:left="720"/>
        <w:jc w:val="both"/>
        <w:rPr>
          <w:rFonts w:ascii="Bookman Old Style" w:eastAsia="Arial" w:hAnsi="Bookman Old Style" w:cs="Arial"/>
          <w:sz w:val="24"/>
          <w:szCs w:val="24"/>
        </w:rPr>
      </w:pPr>
    </w:p>
    <w:p w14:paraId="6B25D265" w14:textId="77777777" w:rsidR="00654347" w:rsidRPr="00C77A81" w:rsidRDefault="00BA4A17" w:rsidP="00625E88">
      <w:pPr>
        <w:spacing w:after="0" w:line="360" w:lineRule="auto"/>
        <w:jc w:val="both"/>
        <w:rPr>
          <w:rFonts w:ascii="Bookman Old Style" w:eastAsia="Arial" w:hAnsi="Bookman Old Style" w:cs="Arial"/>
          <w:sz w:val="24"/>
          <w:szCs w:val="24"/>
        </w:rPr>
      </w:pPr>
      <w:r w:rsidRPr="00C77A81">
        <w:rPr>
          <w:rFonts w:ascii="Bookman Old Style" w:eastAsia="Arial" w:hAnsi="Bookman Old Style" w:cs="Arial"/>
          <w:sz w:val="24"/>
          <w:szCs w:val="24"/>
        </w:rPr>
        <w:t>Otro avance lo constituyen las acciones que buscan garantizar la participación de personas con discapacidad</w:t>
      </w:r>
      <w:r w:rsidR="00B1690F" w:rsidRPr="00C77A81">
        <w:rPr>
          <w:rFonts w:ascii="Bookman Old Style" w:eastAsia="Arial" w:hAnsi="Bookman Old Style" w:cs="Arial"/>
          <w:sz w:val="24"/>
          <w:szCs w:val="24"/>
        </w:rPr>
        <w:t xml:space="preserve">, permitiendo </w:t>
      </w:r>
      <w:r w:rsidRPr="00C77A81">
        <w:rPr>
          <w:rFonts w:ascii="Bookman Old Style" w:eastAsia="Arial" w:hAnsi="Bookman Old Style" w:cs="Arial"/>
          <w:sz w:val="24"/>
          <w:szCs w:val="24"/>
        </w:rPr>
        <w:t xml:space="preserve">la habilitación de mesas electorales en condiciones especiales de accesibilidad, </w:t>
      </w:r>
      <w:r w:rsidR="003714F2" w:rsidRPr="00C77A81">
        <w:rPr>
          <w:rFonts w:ascii="Bookman Old Style" w:eastAsia="Arial" w:hAnsi="Bookman Old Style" w:cs="Arial"/>
          <w:sz w:val="24"/>
          <w:szCs w:val="24"/>
        </w:rPr>
        <w:t>en cada centro de votación.</w:t>
      </w:r>
    </w:p>
    <w:p w14:paraId="25054E1A" w14:textId="77777777" w:rsidR="00654347" w:rsidRPr="00C77A81" w:rsidRDefault="00654347" w:rsidP="00654347">
      <w:pPr>
        <w:pStyle w:val="Prrafodelista"/>
        <w:spacing w:after="0" w:line="360" w:lineRule="auto"/>
        <w:jc w:val="both"/>
        <w:rPr>
          <w:rFonts w:ascii="Bookman Old Style" w:eastAsia="Arial" w:hAnsi="Bookman Old Style" w:cs="Arial"/>
          <w:sz w:val="24"/>
          <w:szCs w:val="24"/>
        </w:rPr>
      </w:pPr>
    </w:p>
    <w:p w14:paraId="5791F404" w14:textId="77777777" w:rsidR="00654347" w:rsidRPr="00C77A81" w:rsidRDefault="00654347" w:rsidP="00654347">
      <w:pPr>
        <w:spacing w:after="0" w:line="360" w:lineRule="auto"/>
        <w:jc w:val="both"/>
        <w:rPr>
          <w:rFonts w:ascii="Bookman Old Style" w:eastAsia="Arial" w:hAnsi="Bookman Old Style" w:cs="Arial"/>
          <w:sz w:val="24"/>
          <w:szCs w:val="24"/>
        </w:rPr>
      </w:pPr>
      <w:r w:rsidRPr="00C77A81">
        <w:rPr>
          <w:rFonts w:ascii="Bookman Old Style" w:eastAsia="Arial" w:hAnsi="Bookman Old Style" w:cs="Arial"/>
          <w:sz w:val="24"/>
          <w:szCs w:val="24"/>
        </w:rPr>
        <w:t>Debo resaltar el crecimiento del registro electoral. De una base de 19.770.997 electoras y electores en 2016</w:t>
      </w:r>
      <w:r w:rsidR="00871241" w:rsidRPr="00C77A81">
        <w:rPr>
          <w:rFonts w:ascii="Bookman Old Style" w:eastAsia="Arial" w:hAnsi="Bookman Old Style" w:cs="Arial"/>
          <w:sz w:val="24"/>
          <w:szCs w:val="24"/>
        </w:rPr>
        <w:t>,</w:t>
      </w:r>
      <w:r w:rsidRPr="00C77A81">
        <w:rPr>
          <w:rFonts w:ascii="Bookman Old Style" w:eastAsia="Arial" w:hAnsi="Bookman Old Style" w:cs="Arial"/>
          <w:sz w:val="24"/>
          <w:szCs w:val="24"/>
        </w:rPr>
        <w:t xml:space="preserve"> alcanzamos 21.267.813 al cierre de 2021, incorporando 1.496.816 ciudadanos. </w:t>
      </w:r>
    </w:p>
    <w:p w14:paraId="154B1C9D" w14:textId="77777777" w:rsidR="00360F00" w:rsidRPr="00C77A81" w:rsidRDefault="00360F00" w:rsidP="00654347">
      <w:pPr>
        <w:spacing w:after="0" w:line="360" w:lineRule="auto"/>
        <w:jc w:val="both"/>
        <w:rPr>
          <w:rFonts w:ascii="Bookman Old Style" w:eastAsia="Arial" w:hAnsi="Bookman Old Style" w:cs="Arial"/>
          <w:sz w:val="24"/>
          <w:szCs w:val="24"/>
        </w:rPr>
      </w:pPr>
    </w:p>
    <w:p w14:paraId="7D9580BB" w14:textId="77777777" w:rsidR="00A45624" w:rsidRPr="00625E88" w:rsidRDefault="00B201FE" w:rsidP="00625E88">
      <w:pPr>
        <w:spacing w:after="0" w:line="360" w:lineRule="auto"/>
        <w:jc w:val="both"/>
        <w:rPr>
          <w:rFonts w:ascii="Bookman Old Style" w:eastAsia="Arial" w:hAnsi="Bookman Old Style" w:cs="Arial"/>
          <w:sz w:val="24"/>
          <w:szCs w:val="24"/>
        </w:rPr>
      </w:pPr>
      <w:r w:rsidRPr="00625E88">
        <w:rPr>
          <w:rFonts w:ascii="Bookman Old Style" w:eastAsia="Arial" w:hAnsi="Bookman Old Style" w:cs="Arial"/>
          <w:b/>
          <w:sz w:val="24"/>
          <w:szCs w:val="24"/>
        </w:rPr>
        <w:t>Con relación a los procesos Electorales en Venezuela</w:t>
      </w:r>
      <w:r w:rsidRPr="00625E88">
        <w:rPr>
          <w:rFonts w:ascii="Bookman Old Style" w:eastAsia="Arial" w:hAnsi="Bookman Old Style" w:cs="Arial"/>
          <w:sz w:val="24"/>
          <w:szCs w:val="24"/>
        </w:rPr>
        <w:t xml:space="preserve">, </w:t>
      </w:r>
      <w:r w:rsidR="00A45624" w:rsidRPr="00625E88">
        <w:rPr>
          <w:rFonts w:ascii="Bookman Old Style" w:eastAsia="Arial" w:hAnsi="Bookman Old Style" w:cs="Arial"/>
          <w:sz w:val="24"/>
          <w:szCs w:val="24"/>
        </w:rPr>
        <w:t xml:space="preserve">en el último quinquenio </w:t>
      </w:r>
      <w:r w:rsidRPr="00625E88">
        <w:rPr>
          <w:rFonts w:ascii="Bookman Old Style" w:eastAsia="Arial" w:hAnsi="Bookman Old Style" w:cs="Arial"/>
          <w:sz w:val="24"/>
          <w:szCs w:val="24"/>
        </w:rPr>
        <w:t xml:space="preserve">se han realizado </w:t>
      </w:r>
      <w:r w:rsidR="00A45624" w:rsidRPr="00625E88">
        <w:rPr>
          <w:rFonts w:ascii="Bookman Old Style" w:eastAsia="Arial" w:hAnsi="Bookman Old Style" w:cs="Arial"/>
          <w:sz w:val="24"/>
          <w:szCs w:val="24"/>
        </w:rPr>
        <w:t xml:space="preserve">7 </w:t>
      </w:r>
      <w:r w:rsidR="008F4FDA" w:rsidRPr="00625E88">
        <w:rPr>
          <w:rFonts w:ascii="Bookman Old Style" w:eastAsia="Arial" w:hAnsi="Bookman Old Style" w:cs="Arial"/>
          <w:sz w:val="24"/>
          <w:szCs w:val="24"/>
        </w:rPr>
        <w:t>comicios</w:t>
      </w:r>
      <w:r w:rsidR="00A45624" w:rsidRPr="00625E88">
        <w:rPr>
          <w:rFonts w:ascii="Bookman Old Style" w:eastAsia="Arial" w:hAnsi="Bookman Old Style" w:cs="Arial"/>
          <w:sz w:val="24"/>
          <w:szCs w:val="24"/>
        </w:rPr>
        <w:t xml:space="preserve">, destacando: </w:t>
      </w:r>
    </w:p>
    <w:p w14:paraId="6B7893FF" w14:textId="77777777" w:rsidR="0084194F" w:rsidRPr="00C77A81" w:rsidRDefault="0084194F" w:rsidP="00A45624">
      <w:pPr>
        <w:pStyle w:val="Prrafodelista"/>
        <w:spacing w:after="0" w:line="360" w:lineRule="auto"/>
        <w:jc w:val="both"/>
        <w:rPr>
          <w:rFonts w:ascii="Bookman Old Style" w:eastAsia="Arial" w:hAnsi="Bookman Old Style" w:cs="Arial"/>
          <w:b/>
          <w:sz w:val="24"/>
          <w:szCs w:val="24"/>
        </w:rPr>
      </w:pPr>
    </w:p>
    <w:p w14:paraId="0BD28677" w14:textId="77777777" w:rsidR="0084194F" w:rsidRPr="00625E88" w:rsidRDefault="00A45624" w:rsidP="00625E88">
      <w:pPr>
        <w:spacing w:after="0" w:line="360" w:lineRule="auto"/>
        <w:jc w:val="both"/>
        <w:rPr>
          <w:rFonts w:ascii="Bookman Old Style" w:eastAsia="Arial" w:hAnsi="Bookman Old Style" w:cs="Arial"/>
          <w:sz w:val="24"/>
          <w:szCs w:val="24"/>
        </w:rPr>
      </w:pPr>
      <w:r w:rsidRPr="00625E88">
        <w:rPr>
          <w:rFonts w:ascii="Bookman Old Style" w:eastAsia="Arial" w:hAnsi="Bookman Old Style" w:cs="Arial"/>
          <w:b/>
          <w:sz w:val="24"/>
          <w:szCs w:val="24"/>
        </w:rPr>
        <w:t>En 2017.</w:t>
      </w:r>
      <w:r w:rsidR="003714F2" w:rsidRPr="00625E88">
        <w:rPr>
          <w:rFonts w:ascii="Bookman Old Style" w:eastAsia="Arial" w:hAnsi="Bookman Old Style" w:cs="Arial"/>
          <w:sz w:val="24"/>
          <w:szCs w:val="24"/>
        </w:rPr>
        <w:t xml:space="preserve"> Elecciones a:</w:t>
      </w:r>
    </w:p>
    <w:p w14:paraId="267D3B34" w14:textId="77777777" w:rsidR="00A45624" w:rsidRPr="00C77A81" w:rsidRDefault="00274EC6" w:rsidP="00A45624">
      <w:pPr>
        <w:pStyle w:val="Prrafodelista"/>
        <w:spacing w:after="0" w:line="360" w:lineRule="auto"/>
        <w:jc w:val="both"/>
        <w:rPr>
          <w:rFonts w:ascii="Bookman Old Style" w:eastAsia="Arial" w:hAnsi="Bookman Old Style" w:cs="Arial"/>
          <w:sz w:val="24"/>
          <w:szCs w:val="24"/>
        </w:rPr>
      </w:pPr>
      <w:r w:rsidRPr="00C77A81">
        <w:rPr>
          <w:rFonts w:ascii="Bookman Old Style" w:eastAsia="Arial" w:hAnsi="Bookman Old Style" w:cs="Arial"/>
          <w:b/>
          <w:sz w:val="24"/>
          <w:szCs w:val="24"/>
        </w:rPr>
        <w:t>i)</w:t>
      </w:r>
      <w:r w:rsidRPr="00C77A81">
        <w:rPr>
          <w:rFonts w:ascii="Bookman Old Style" w:eastAsia="Arial" w:hAnsi="Bookman Old Style" w:cs="Arial"/>
          <w:sz w:val="24"/>
          <w:szCs w:val="24"/>
        </w:rPr>
        <w:t xml:space="preserve"> </w:t>
      </w:r>
      <w:r w:rsidR="003714F2" w:rsidRPr="00C77A81">
        <w:rPr>
          <w:rFonts w:ascii="Bookman Old Style" w:eastAsia="Arial" w:hAnsi="Bookman Old Style" w:cs="Arial"/>
          <w:sz w:val="24"/>
          <w:szCs w:val="24"/>
        </w:rPr>
        <w:t>L</w:t>
      </w:r>
      <w:r w:rsidRPr="00C77A81">
        <w:rPr>
          <w:rFonts w:ascii="Bookman Old Style" w:eastAsia="Arial" w:hAnsi="Bookman Old Style" w:cs="Arial"/>
          <w:sz w:val="24"/>
          <w:szCs w:val="24"/>
        </w:rPr>
        <w:t>a A</w:t>
      </w:r>
      <w:r w:rsidR="00A24952" w:rsidRPr="00C77A81">
        <w:rPr>
          <w:rFonts w:ascii="Bookman Old Style" w:eastAsia="Arial" w:hAnsi="Bookman Old Style" w:cs="Arial"/>
          <w:sz w:val="24"/>
          <w:szCs w:val="24"/>
        </w:rPr>
        <w:t xml:space="preserve">samblea Nacional Constituyente; </w:t>
      </w:r>
    </w:p>
    <w:p w14:paraId="2D5507AB" w14:textId="77777777" w:rsidR="00A45624" w:rsidRPr="00C77A81" w:rsidRDefault="00274EC6" w:rsidP="00A45624">
      <w:pPr>
        <w:pStyle w:val="Prrafodelista"/>
        <w:spacing w:after="0" w:line="360" w:lineRule="auto"/>
        <w:jc w:val="both"/>
        <w:rPr>
          <w:rFonts w:ascii="Bookman Old Style" w:eastAsia="Arial" w:hAnsi="Bookman Old Style" w:cs="Arial"/>
          <w:sz w:val="24"/>
          <w:szCs w:val="24"/>
        </w:rPr>
      </w:pPr>
      <w:r w:rsidRPr="00C77A81">
        <w:rPr>
          <w:rFonts w:ascii="Bookman Old Style" w:eastAsia="Arial" w:hAnsi="Bookman Old Style" w:cs="Arial"/>
          <w:b/>
          <w:sz w:val="24"/>
          <w:szCs w:val="24"/>
        </w:rPr>
        <w:t>ii)</w:t>
      </w:r>
      <w:r w:rsidRPr="00C77A81">
        <w:rPr>
          <w:rFonts w:ascii="Bookman Old Style" w:eastAsia="Arial" w:hAnsi="Bookman Old Style" w:cs="Arial"/>
          <w:sz w:val="24"/>
          <w:szCs w:val="24"/>
        </w:rPr>
        <w:t xml:space="preserve"> </w:t>
      </w:r>
      <w:r w:rsidR="003714F2" w:rsidRPr="00C77A81">
        <w:rPr>
          <w:rFonts w:ascii="Bookman Old Style" w:eastAsia="Arial" w:hAnsi="Bookman Old Style" w:cs="Arial"/>
          <w:sz w:val="24"/>
          <w:szCs w:val="24"/>
        </w:rPr>
        <w:t>G</w:t>
      </w:r>
      <w:r w:rsidR="00A45624" w:rsidRPr="00C77A81">
        <w:rPr>
          <w:rFonts w:ascii="Bookman Old Style" w:eastAsia="Arial" w:hAnsi="Bookman Old Style" w:cs="Arial"/>
          <w:sz w:val="24"/>
          <w:szCs w:val="24"/>
        </w:rPr>
        <w:t xml:space="preserve">obernadoras y </w:t>
      </w:r>
      <w:r w:rsidR="003714F2" w:rsidRPr="00C77A81">
        <w:rPr>
          <w:rFonts w:ascii="Bookman Old Style" w:eastAsia="Arial" w:hAnsi="Bookman Old Style" w:cs="Arial"/>
          <w:sz w:val="24"/>
          <w:szCs w:val="24"/>
        </w:rPr>
        <w:t>G</w:t>
      </w:r>
      <w:r w:rsidR="00A45624" w:rsidRPr="00C77A81">
        <w:rPr>
          <w:rFonts w:ascii="Bookman Old Style" w:eastAsia="Arial" w:hAnsi="Bookman Old Style" w:cs="Arial"/>
          <w:sz w:val="24"/>
          <w:szCs w:val="24"/>
        </w:rPr>
        <w:t>obernadores.</w:t>
      </w:r>
    </w:p>
    <w:p w14:paraId="3213F36E" w14:textId="77777777" w:rsidR="00A45624" w:rsidRPr="00C77A81" w:rsidRDefault="004A64A9" w:rsidP="00A45624">
      <w:pPr>
        <w:pStyle w:val="Prrafodelista"/>
        <w:spacing w:after="0" w:line="360" w:lineRule="auto"/>
        <w:jc w:val="both"/>
      </w:pPr>
      <w:r w:rsidRPr="00C77A81">
        <w:rPr>
          <w:rFonts w:ascii="Bookman Old Style" w:eastAsia="Arial" w:hAnsi="Bookman Old Style" w:cs="Arial"/>
          <w:b/>
          <w:sz w:val="24"/>
          <w:szCs w:val="24"/>
        </w:rPr>
        <w:t>iii)</w:t>
      </w:r>
      <w:r w:rsidR="003714F2" w:rsidRPr="00C77A81">
        <w:rPr>
          <w:rFonts w:ascii="Bookman Old Style" w:eastAsia="Arial" w:hAnsi="Bookman Old Style" w:cs="Arial"/>
          <w:b/>
          <w:sz w:val="24"/>
          <w:szCs w:val="24"/>
        </w:rPr>
        <w:t xml:space="preserve"> </w:t>
      </w:r>
      <w:r w:rsidR="003714F2" w:rsidRPr="00C77A81">
        <w:rPr>
          <w:rFonts w:ascii="Bookman Old Style" w:eastAsia="Arial" w:hAnsi="Bookman Old Style" w:cs="Arial"/>
          <w:sz w:val="24"/>
          <w:szCs w:val="24"/>
        </w:rPr>
        <w:t>Alcaldesas y A</w:t>
      </w:r>
      <w:r w:rsidR="00A45624" w:rsidRPr="00C77A81">
        <w:rPr>
          <w:rFonts w:ascii="Bookman Old Style" w:eastAsia="Arial" w:hAnsi="Bookman Old Style" w:cs="Arial"/>
          <w:sz w:val="24"/>
          <w:szCs w:val="24"/>
        </w:rPr>
        <w:t>lcaldes.</w:t>
      </w:r>
      <w:r w:rsidR="00083515" w:rsidRPr="00C77A81">
        <w:t xml:space="preserve"> </w:t>
      </w:r>
    </w:p>
    <w:p w14:paraId="426E814D" w14:textId="77777777" w:rsidR="00A45624" w:rsidRPr="00C77A81" w:rsidRDefault="00A45624" w:rsidP="00A45624">
      <w:pPr>
        <w:pStyle w:val="Prrafodelista"/>
        <w:spacing w:after="0" w:line="360" w:lineRule="auto"/>
        <w:jc w:val="both"/>
        <w:rPr>
          <w:rFonts w:ascii="Bookman Old Style" w:eastAsia="Arial" w:hAnsi="Bookman Old Style" w:cs="Arial"/>
          <w:b/>
          <w:sz w:val="24"/>
          <w:szCs w:val="24"/>
        </w:rPr>
      </w:pPr>
    </w:p>
    <w:p w14:paraId="2463459C" w14:textId="77777777" w:rsidR="0084194F" w:rsidRPr="00625E88" w:rsidRDefault="00A45624" w:rsidP="00625E88">
      <w:pPr>
        <w:spacing w:after="0" w:line="360" w:lineRule="auto"/>
        <w:jc w:val="both"/>
        <w:rPr>
          <w:rFonts w:ascii="Bookman Old Style" w:eastAsia="Arial" w:hAnsi="Bookman Old Style" w:cs="Arial"/>
          <w:sz w:val="24"/>
          <w:szCs w:val="24"/>
        </w:rPr>
      </w:pPr>
      <w:r w:rsidRPr="00625E88">
        <w:rPr>
          <w:rFonts w:ascii="Bookman Old Style" w:eastAsia="Arial" w:hAnsi="Bookman Old Style" w:cs="Arial"/>
          <w:b/>
          <w:sz w:val="24"/>
          <w:szCs w:val="24"/>
        </w:rPr>
        <w:t xml:space="preserve">En </w:t>
      </w:r>
      <w:r w:rsidR="00274EC6" w:rsidRPr="00625E88">
        <w:rPr>
          <w:rFonts w:ascii="Bookman Old Style" w:eastAsia="Arial" w:hAnsi="Bookman Old Style" w:cs="Arial"/>
          <w:b/>
          <w:sz w:val="24"/>
          <w:szCs w:val="24"/>
        </w:rPr>
        <w:t>2018</w:t>
      </w:r>
      <w:r w:rsidRPr="00625E88">
        <w:rPr>
          <w:rFonts w:ascii="Bookman Old Style" w:eastAsia="Arial" w:hAnsi="Bookman Old Style" w:cs="Arial"/>
          <w:b/>
          <w:sz w:val="24"/>
          <w:szCs w:val="24"/>
        </w:rPr>
        <w:t>.</w:t>
      </w:r>
      <w:r w:rsidR="003714F2" w:rsidRPr="00625E88">
        <w:rPr>
          <w:rFonts w:ascii="Bookman Old Style" w:eastAsia="Arial" w:hAnsi="Bookman Old Style" w:cs="Arial"/>
          <w:sz w:val="24"/>
          <w:szCs w:val="24"/>
        </w:rPr>
        <w:t xml:space="preserve"> Elecciones a:</w:t>
      </w:r>
    </w:p>
    <w:p w14:paraId="0F7234F6" w14:textId="77777777" w:rsidR="00A45624" w:rsidRPr="00C77A81" w:rsidRDefault="0054408B" w:rsidP="00A45624">
      <w:pPr>
        <w:pStyle w:val="Prrafodelista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C77A81">
        <w:rPr>
          <w:rFonts w:ascii="Bookman Old Style" w:eastAsia="Arial" w:hAnsi="Bookman Old Style" w:cs="Arial"/>
          <w:b/>
          <w:sz w:val="24"/>
          <w:szCs w:val="24"/>
        </w:rPr>
        <w:t>i)</w:t>
      </w:r>
      <w:r w:rsidRPr="00C77A81">
        <w:rPr>
          <w:rFonts w:ascii="Bookman Old Style" w:eastAsia="Arial" w:hAnsi="Bookman Old Style" w:cs="Arial"/>
          <w:sz w:val="24"/>
          <w:szCs w:val="24"/>
        </w:rPr>
        <w:t xml:space="preserve"> Concejos Municipales</w:t>
      </w:r>
      <w:r w:rsidRPr="00C77A81">
        <w:rPr>
          <w:rFonts w:ascii="Bookman Old Style" w:hAnsi="Bookman Old Style"/>
          <w:sz w:val="24"/>
          <w:szCs w:val="24"/>
        </w:rPr>
        <w:t xml:space="preserve"> </w:t>
      </w:r>
    </w:p>
    <w:p w14:paraId="2B667931" w14:textId="77777777" w:rsidR="00A45624" w:rsidRPr="00C77A81" w:rsidRDefault="0054408B" w:rsidP="00A45624">
      <w:pPr>
        <w:pStyle w:val="Prrafodelista"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77A81">
        <w:rPr>
          <w:rFonts w:ascii="Bookman Old Style" w:eastAsia="Arial" w:hAnsi="Bookman Old Style" w:cs="Arial"/>
          <w:b/>
          <w:sz w:val="24"/>
          <w:szCs w:val="24"/>
        </w:rPr>
        <w:t>ii)</w:t>
      </w:r>
      <w:r w:rsidRPr="00C77A81">
        <w:rPr>
          <w:rFonts w:ascii="Bookman Old Style" w:eastAsia="Arial" w:hAnsi="Bookman Old Style" w:cs="Arial"/>
          <w:sz w:val="24"/>
          <w:szCs w:val="24"/>
        </w:rPr>
        <w:t xml:space="preserve"> </w:t>
      </w:r>
      <w:r w:rsidR="008F4FDA" w:rsidRPr="00C77A81">
        <w:rPr>
          <w:rFonts w:ascii="Bookman Old Style" w:eastAsia="Arial" w:hAnsi="Bookman Old Style" w:cs="Arial"/>
          <w:sz w:val="24"/>
          <w:szCs w:val="24"/>
        </w:rPr>
        <w:t>E</w:t>
      </w:r>
      <w:r w:rsidR="003714F2" w:rsidRPr="00C77A81">
        <w:rPr>
          <w:rFonts w:ascii="Bookman Old Style" w:eastAsia="Arial" w:hAnsi="Bookman Old Style" w:cs="Arial"/>
          <w:sz w:val="24"/>
          <w:szCs w:val="24"/>
        </w:rPr>
        <w:t xml:space="preserve">lección </w:t>
      </w:r>
      <w:r w:rsidR="00274EC6" w:rsidRPr="00C77A81">
        <w:rPr>
          <w:rFonts w:ascii="Bookman Old Style" w:eastAsia="Arial" w:hAnsi="Bookman Old Style" w:cs="Arial"/>
          <w:sz w:val="24"/>
          <w:szCs w:val="24"/>
        </w:rPr>
        <w:t>Presidencial</w:t>
      </w:r>
      <w:r w:rsidR="00B67D90" w:rsidRPr="00C77A81">
        <w:rPr>
          <w:rFonts w:ascii="Bookman Old Style" w:hAnsi="Bookman Old Style"/>
          <w:sz w:val="24"/>
          <w:szCs w:val="24"/>
        </w:rPr>
        <w:t xml:space="preserve"> </w:t>
      </w:r>
      <w:r w:rsidR="00035C7B" w:rsidRPr="00C77A81">
        <w:rPr>
          <w:rFonts w:ascii="Bookman Old Style" w:hAnsi="Bookman Old Style"/>
          <w:sz w:val="24"/>
          <w:szCs w:val="24"/>
        </w:rPr>
        <w:t>y Consejos Legislativos</w:t>
      </w:r>
      <w:r w:rsidR="00877AD3" w:rsidRPr="00C77A81">
        <w:rPr>
          <w:rFonts w:ascii="Bookman Old Style" w:hAnsi="Bookman Old Style"/>
          <w:b/>
          <w:sz w:val="24"/>
          <w:szCs w:val="24"/>
        </w:rPr>
        <w:t xml:space="preserve"> </w:t>
      </w:r>
    </w:p>
    <w:p w14:paraId="15440CA5" w14:textId="77777777" w:rsidR="00A45624" w:rsidRPr="00C77A81" w:rsidRDefault="00A45624" w:rsidP="00A45624">
      <w:pPr>
        <w:pStyle w:val="Prrafodelista"/>
        <w:spacing w:after="0" w:line="360" w:lineRule="auto"/>
        <w:jc w:val="both"/>
        <w:rPr>
          <w:rFonts w:ascii="Bookman Old Style" w:eastAsia="Arial" w:hAnsi="Bookman Old Style" w:cs="Arial"/>
          <w:b/>
          <w:sz w:val="24"/>
          <w:szCs w:val="24"/>
        </w:rPr>
      </w:pPr>
    </w:p>
    <w:p w14:paraId="6EA5C020" w14:textId="77777777" w:rsidR="0084194F" w:rsidRPr="00625E88" w:rsidRDefault="00A45624" w:rsidP="00625E88">
      <w:pPr>
        <w:spacing w:after="0" w:line="360" w:lineRule="auto"/>
        <w:jc w:val="both"/>
        <w:rPr>
          <w:rFonts w:ascii="Bookman Old Style" w:eastAsia="Arial" w:hAnsi="Bookman Old Style" w:cs="Arial"/>
          <w:sz w:val="24"/>
          <w:szCs w:val="24"/>
        </w:rPr>
      </w:pPr>
      <w:r w:rsidRPr="00625E88">
        <w:rPr>
          <w:rFonts w:ascii="Bookman Old Style" w:eastAsia="Arial" w:hAnsi="Bookman Old Style" w:cs="Arial"/>
          <w:b/>
          <w:sz w:val="24"/>
          <w:szCs w:val="24"/>
        </w:rPr>
        <w:t xml:space="preserve">En </w:t>
      </w:r>
      <w:r w:rsidR="00274EC6" w:rsidRPr="00625E88">
        <w:rPr>
          <w:rFonts w:ascii="Bookman Old Style" w:eastAsia="Arial" w:hAnsi="Bookman Old Style" w:cs="Arial"/>
          <w:b/>
          <w:sz w:val="24"/>
          <w:szCs w:val="24"/>
        </w:rPr>
        <w:t>2020</w:t>
      </w:r>
      <w:r w:rsidRPr="00625E88">
        <w:rPr>
          <w:rFonts w:ascii="Bookman Old Style" w:eastAsia="Arial" w:hAnsi="Bookman Old Style" w:cs="Arial"/>
          <w:b/>
          <w:sz w:val="24"/>
          <w:szCs w:val="24"/>
        </w:rPr>
        <w:t>.</w:t>
      </w:r>
      <w:r w:rsidR="00274EC6" w:rsidRPr="00625E88">
        <w:rPr>
          <w:rFonts w:ascii="Bookman Old Style" w:eastAsia="Arial" w:hAnsi="Bookman Old Style" w:cs="Arial"/>
          <w:sz w:val="24"/>
          <w:szCs w:val="24"/>
        </w:rPr>
        <w:t xml:space="preserve"> </w:t>
      </w:r>
    </w:p>
    <w:p w14:paraId="67C86F94" w14:textId="77777777" w:rsidR="00A45624" w:rsidRPr="00C77A81" w:rsidRDefault="00274EC6" w:rsidP="003714F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C77A81">
        <w:rPr>
          <w:rFonts w:ascii="Bookman Old Style" w:eastAsia="Arial" w:hAnsi="Bookman Old Style" w:cs="Arial"/>
          <w:sz w:val="24"/>
          <w:szCs w:val="24"/>
        </w:rPr>
        <w:t>Elección de las Diputadas y Diputados a la Asamblea Nacional</w:t>
      </w:r>
      <w:r w:rsidR="00B67D90" w:rsidRPr="00C77A81">
        <w:rPr>
          <w:rFonts w:ascii="Bookman Old Style" w:hAnsi="Bookman Old Style"/>
          <w:sz w:val="24"/>
          <w:szCs w:val="24"/>
        </w:rPr>
        <w:t xml:space="preserve"> </w:t>
      </w:r>
    </w:p>
    <w:p w14:paraId="0F6D6699" w14:textId="77777777" w:rsidR="0084194F" w:rsidRPr="00C77A81" w:rsidRDefault="0084194F" w:rsidP="00A45624">
      <w:pPr>
        <w:pStyle w:val="Prrafodelista"/>
        <w:spacing w:after="0" w:line="360" w:lineRule="auto"/>
        <w:jc w:val="both"/>
        <w:rPr>
          <w:rFonts w:ascii="Bookman Old Style" w:eastAsia="Arial" w:hAnsi="Bookman Old Style" w:cs="Arial"/>
          <w:b/>
          <w:sz w:val="24"/>
          <w:szCs w:val="24"/>
        </w:rPr>
      </w:pPr>
    </w:p>
    <w:p w14:paraId="7305A949" w14:textId="77777777" w:rsidR="0084194F" w:rsidRPr="00625E88" w:rsidRDefault="00A45624" w:rsidP="00625E88">
      <w:pPr>
        <w:spacing w:after="0" w:line="360" w:lineRule="auto"/>
        <w:jc w:val="both"/>
        <w:rPr>
          <w:rFonts w:ascii="Bookman Old Style" w:eastAsia="Arial" w:hAnsi="Bookman Old Style" w:cs="Arial"/>
          <w:b/>
          <w:sz w:val="24"/>
          <w:szCs w:val="24"/>
        </w:rPr>
      </w:pPr>
      <w:r w:rsidRPr="00625E88">
        <w:rPr>
          <w:rFonts w:ascii="Bookman Old Style" w:eastAsia="Arial" w:hAnsi="Bookman Old Style" w:cs="Arial"/>
          <w:b/>
          <w:sz w:val="24"/>
          <w:szCs w:val="24"/>
        </w:rPr>
        <w:t xml:space="preserve">Y en </w:t>
      </w:r>
      <w:r w:rsidR="00274EC6" w:rsidRPr="00625E88">
        <w:rPr>
          <w:rFonts w:ascii="Bookman Old Style" w:eastAsia="Arial" w:hAnsi="Bookman Old Style" w:cs="Arial"/>
          <w:b/>
          <w:sz w:val="24"/>
          <w:szCs w:val="24"/>
        </w:rPr>
        <w:t>2021</w:t>
      </w:r>
      <w:r w:rsidRPr="00625E88">
        <w:rPr>
          <w:rFonts w:ascii="Bookman Old Style" w:eastAsia="Arial" w:hAnsi="Bookman Old Style" w:cs="Arial"/>
          <w:b/>
          <w:sz w:val="24"/>
          <w:szCs w:val="24"/>
        </w:rPr>
        <w:t xml:space="preserve">. </w:t>
      </w:r>
    </w:p>
    <w:p w14:paraId="3B3C4E14" w14:textId="77777777" w:rsidR="00F12DCD" w:rsidRPr="00C77A81" w:rsidRDefault="00274EC6" w:rsidP="0065434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Bookman Old Style" w:eastAsia="Arial" w:hAnsi="Bookman Old Style" w:cs="Arial"/>
          <w:sz w:val="24"/>
          <w:szCs w:val="24"/>
        </w:rPr>
      </w:pPr>
      <w:r w:rsidRPr="00C77A81">
        <w:rPr>
          <w:rFonts w:ascii="Bookman Old Style" w:eastAsia="Arial" w:hAnsi="Bookman Old Style" w:cs="Arial"/>
          <w:sz w:val="24"/>
          <w:szCs w:val="24"/>
        </w:rPr>
        <w:t>Elecciones Regionales y Municipales</w:t>
      </w:r>
      <w:r w:rsidR="00A45624" w:rsidRPr="00C77A81">
        <w:rPr>
          <w:rFonts w:ascii="Bookman Old Style" w:eastAsia="Arial" w:hAnsi="Bookman Old Style" w:cs="Arial"/>
          <w:sz w:val="24"/>
          <w:szCs w:val="24"/>
        </w:rPr>
        <w:t>.</w:t>
      </w:r>
    </w:p>
    <w:p w14:paraId="138C3926" w14:textId="77777777" w:rsidR="00654347" w:rsidRPr="00C77A81" w:rsidRDefault="00654347" w:rsidP="00654347">
      <w:pPr>
        <w:spacing w:after="0" w:line="360" w:lineRule="auto"/>
        <w:ind w:left="720"/>
        <w:jc w:val="both"/>
        <w:rPr>
          <w:rFonts w:ascii="Bookman Old Style" w:eastAsia="Arial" w:hAnsi="Bookman Old Style" w:cs="Arial"/>
          <w:sz w:val="24"/>
          <w:szCs w:val="24"/>
        </w:rPr>
      </w:pPr>
    </w:p>
    <w:p w14:paraId="05791F28" w14:textId="77777777" w:rsidR="00701ADF" w:rsidRPr="00625E88" w:rsidRDefault="00DD7BFE" w:rsidP="00625E88">
      <w:pPr>
        <w:spacing w:after="0" w:line="360" w:lineRule="auto"/>
        <w:jc w:val="both"/>
        <w:rPr>
          <w:rFonts w:ascii="Bookman Old Style" w:eastAsia="Arial" w:hAnsi="Bookman Old Style" w:cs="Arial"/>
          <w:sz w:val="24"/>
          <w:szCs w:val="24"/>
        </w:rPr>
      </w:pPr>
      <w:r w:rsidRPr="00625E88">
        <w:rPr>
          <w:rFonts w:ascii="Bookman Old Style" w:eastAsia="Arial" w:hAnsi="Bookman Old Style" w:cs="Arial"/>
          <w:b/>
          <w:sz w:val="24"/>
          <w:szCs w:val="24"/>
        </w:rPr>
        <w:t>En relación a la veeduría nacional e internacional</w:t>
      </w:r>
      <w:r w:rsidRPr="00625E88">
        <w:rPr>
          <w:rFonts w:ascii="Bookman Old Style" w:eastAsia="Arial" w:hAnsi="Bookman Old Style" w:cs="Arial"/>
          <w:sz w:val="24"/>
          <w:szCs w:val="24"/>
        </w:rPr>
        <w:t xml:space="preserve">, </w:t>
      </w:r>
      <w:r w:rsidR="00871241" w:rsidRPr="00625E88">
        <w:rPr>
          <w:rFonts w:ascii="Bookman Old Style" w:eastAsia="Arial" w:hAnsi="Bookman Old Style" w:cs="Arial"/>
          <w:sz w:val="24"/>
          <w:szCs w:val="24"/>
        </w:rPr>
        <w:t>cabe señalar que todos los procesos electorales señalados han sido acompañados por organismos no gubernamentales nacionales e internacionales</w:t>
      </w:r>
      <w:r w:rsidR="00360F00" w:rsidRPr="00625E88">
        <w:rPr>
          <w:rFonts w:ascii="Bookman Old Style" w:eastAsia="Arial" w:hAnsi="Bookman Old Style" w:cs="Arial"/>
          <w:sz w:val="24"/>
          <w:szCs w:val="24"/>
        </w:rPr>
        <w:t>.</w:t>
      </w:r>
      <w:r w:rsidR="00701ADF" w:rsidRPr="00625E88">
        <w:rPr>
          <w:rFonts w:ascii="Bookman Old Style" w:eastAsia="Arial" w:hAnsi="Bookman Old Style" w:cs="Arial"/>
          <w:sz w:val="24"/>
          <w:szCs w:val="24"/>
        </w:rPr>
        <w:t xml:space="preserve"> Cada acuerdo alcanzado permitió </w:t>
      </w:r>
      <w:r w:rsidR="00B00DB1" w:rsidRPr="00625E88">
        <w:rPr>
          <w:rFonts w:ascii="Bookman Old Style" w:eastAsia="Arial" w:hAnsi="Bookman Old Style" w:cs="Arial"/>
          <w:sz w:val="24"/>
          <w:szCs w:val="24"/>
        </w:rPr>
        <w:t xml:space="preserve">hacer seguimiento </w:t>
      </w:r>
      <w:r w:rsidR="00701ADF" w:rsidRPr="00625E88">
        <w:rPr>
          <w:rFonts w:ascii="Bookman Old Style" w:eastAsia="Arial" w:hAnsi="Bookman Old Style" w:cs="Arial"/>
          <w:sz w:val="24"/>
          <w:szCs w:val="24"/>
        </w:rPr>
        <w:t>a los procesos</w:t>
      </w:r>
      <w:r w:rsidR="00B00DB1" w:rsidRPr="00625E88">
        <w:rPr>
          <w:rFonts w:ascii="Bookman Old Style" w:eastAsia="Arial" w:hAnsi="Bookman Old Style" w:cs="Arial"/>
          <w:sz w:val="24"/>
          <w:szCs w:val="24"/>
        </w:rPr>
        <w:t xml:space="preserve"> electoral</w:t>
      </w:r>
      <w:r w:rsidR="00701ADF" w:rsidRPr="00625E88">
        <w:rPr>
          <w:rFonts w:ascii="Bookman Old Style" w:eastAsia="Arial" w:hAnsi="Bookman Old Style" w:cs="Arial"/>
          <w:sz w:val="24"/>
          <w:szCs w:val="24"/>
        </w:rPr>
        <w:t>es</w:t>
      </w:r>
      <w:r w:rsidR="00B00DB1" w:rsidRPr="00625E88">
        <w:rPr>
          <w:rFonts w:ascii="Bookman Old Style" w:eastAsia="Arial" w:hAnsi="Bookman Old Style" w:cs="Arial"/>
          <w:sz w:val="24"/>
          <w:szCs w:val="24"/>
        </w:rPr>
        <w:t xml:space="preserve"> en todas sus fases</w:t>
      </w:r>
      <w:r w:rsidR="00701ADF" w:rsidRPr="00625E88">
        <w:rPr>
          <w:rFonts w:ascii="Bookman Old Style" w:eastAsia="Arial" w:hAnsi="Bookman Old Style" w:cs="Arial"/>
          <w:sz w:val="24"/>
          <w:szCs w:val="24"/>
        </w:rPr>
        <w:t>.</w:t>
      </w:r>
      <w:r w:rsidR="000775CC" w:rsidRPr="00625E88">
        <w:rPr>
          <w:rFonts w:ascii="Bookman Old Style" w:eastAsia="Arial" w:hAnsi="Bookman Old Style" w:cs="Arial"/>
          <w:sz w:val="24"/>
          <w:szCs w:val="24"/>
        </w:rPr>
        <w:t xml:space="preserve"> Desde el 2017 hasta el 2021, han participado 8 organ</w:t>
      </w:r>
      <w:r w:rsidR="008722B1" w:rsidRPr="00625E88">
        <w:rPr>
          <w:rFonts w:ascii="Bookman Old Style" w:eastAsia="Arial" w:hAnsi="Bookman Old Style" w:cs="Arial"/>
          <w:sz w:val="24"/>
          <w:szCs w:val="24"/>
        </w:rPr>
        <w:t>ismos no gubernamentales y 8.645</w:t>
      </w:r>
      <w:r w:rsidR="000775CC" w:rsidRPr="00625E88">
        <w:rPr>
          <w:rFonts w:ascii="Bookman Old Style" w:eastAsia="Arial" w:hAnsi="Bookman Old Style" w:cs="Arial"/>
          <w:sz w:val="24"/>
          <w:szCs w:val="24"/>
        </w:rPr>
        <w:t xml:space="preserve"> veedores nacionales.</w:t>
      </w:r>
    </w:p>
    <w:p w14:paraId="12ACE56D" w14:textId="77777777" w:rsidR="00701ADF" w:rsidRPr="00C77A81" w:rsidRDefault="00701ADF" w:rsidP="00871241">
      <w:pPr>
        <w:spacing w:after="0" w:line="360" w:lineRule="auto"/>
        <w:ind w:left="720"/>
        <w:jc w:val="both"/>
        <w:rPr>
          <w:rFonts w:ascii="Bookman Old Style" w:eastAsia="Arial" w:hAnsi="Bookman Old Style" w:cs="Arial"/>
          <w:sz w:val="24"/>
          <w:szCs w:val="24"/>
        </w:rPr>
      </w:pPr>
    </w:p>
    <w:p w14:paraId="0DEA3A4D" w14:textId="77777777" w:rsidR="00E93EA5" w:rsidRPr="00C77A81" w:rsidRDefault="00701ADF" w:rsidP="00625E88">
      <w:pPr>
        <w:spacing w:after="0" w:line="360" w:lineRule="auto"/>
        <w:jc w:val="both"/>
        <w:rPr>
          <w:rFonts w:ascii="Bookman Old Style" w:eastAsia="Arial" w:hAnsi="Bookman Old Style" w:cs="Arial"/>
          <w:sz w:val="24"/>
          <w:szCs w:val="24"/>
        </w:rPr>
      </w:pPr>
      <w:r w:rsidRPr="00C77A81">
        <w:rPr>
          <w:rFonts w:ascii="Bookman Old Style" w:eastAsia="Arial" w:hAnsi="Bookman Old Style" w:cs="Arial"/>
          <w:sz w:val="24"/>
          <w:szCs w:val="24"/>
        </w:rPr>
        <w:t xml:space="preserve">De las organizaciones internacionales que han acompañado los procesos resaltan el </w:t>
      </w:r>
      <w:r w:rsidR="004F3CAC" w:rsidRPr="00C77A81">
        <w:rPr>
          <w:rFonts w:ascii="Bookman Old Style" w:eastAsia="Arial" w:hAnsi="Bookman Old Style" w:cs="Arial"/>
          <w:sz w:val="24"/>
          <w:szCs w:val="24"/>
        </w:rPr>
        <w:t>Consejo de Expertos Electorales de Latinoamérica (CEELA)</w:t>
      </w:r>
      <w:r w:rsidR="00D20A0D" w:rsidRPr="00C77A81">
        <w:rPr>
          <w:rFonts w:ascii="Bookman Old Style" w:eastAsia="Arial" w:hAnsi="Bookman Old Style" w:cs="Arial"/>
          <w:sz w:val="24"/>
          <w:szCs w:val="24"/>
        </w:rPr>
        <w:t xml:space="preserve">, </w:t>
      </w:r>
      <w:r w:rsidRPr="00C77A81">
        <w:rPr>
          <w:rFonts w:ascii="Bookman Old Style" w:eastAsia="Arial" w:hAnsi="Bookman Old Style" w:cs="Arial"/>
          <w:sz w:val="24"/>
          <w:szCs w:val="24"/>
        </w:rPr>
        <w:t>la Misión de Observación Electoral de la Unión Europea, La Misión Electoral de Estados del Caribe, la Misión Internacion</w:t>
      </w:r>
      <w:r w:rsidR="003714F2" w:rsidRPr="00C77A81">
        <w:rPr>
          <w:rFonts w:ascii="Bookman Old Style" w:eastAsia="Arial" w:hAnsi="Bookman Old Style" w:cs="Arial"/>
          <w:sz w:val="24"/>
          <w:szCs w:val="24"/>
        </w:rPr>
        <w:t>al de Expertos Electorales del C</w:t>
      </w:r>
      <w:r w:rsidRPr="00C77A81">
        <w:rPr>
          <w:rFonts w:ascii="Bookman Old Style" w:eastAsia="Arial" w:hAnsi="Bookman Old Style" w:cs="Arial"/>
          <w:sz w:val="24"/>
          <w:szCs w:val="24"/>
        </w:rPr>
        <w:t xml:space="preserve">entro Carter, el Panel de </w:t>
      </w:r>
      <w:r w:rsidR="008D5E85" w:rsidRPr="00C77A81">
        <w:rPr>
          <w:rFonts w:ascii="Bookman Old Style" w:eastAsia="Arial" w:hAnsi="Bookman Old Style" w:cs="Arial"/>
          <w:sz w:val="24"/>
          <w:szCs w:val="24"/>
        </w:rPr>
        <w:t>Expertos de las Naciones Unidas y</w:t>
      </w:r>
      <w:r w:rsidRPr="00C77A81">
        <w:rPr>
          <w:rFonts w:ascii="Bookman Old Style" w:eastAsia="Arial" w:hAnsi="Bookman Old Style" w:cs="Arial"/>
          <w:sz w:val="24"/>
          <w:szCs w:val="24"/>
        </w:rPr>
        <w:t xml:space="preserve"> la Misión</w:t>
      </w:r>
      <w:r w:rsidR="008F4FDA" w:rsidRPr="00C77A81">
        <w:rPr>
          <w:rFonts w:ascii="Bookman Old Style" w:eastAsia="Arial" w:hAnsi="Bookman Old Style" w:cs="Arial"/>
          <w:sz w:val="24"/>
          <w:szCs w:val="24"/>
        </w:rPr>
        <w:t xml:space="preserve"> E</w:t>
      </w:r>
      <w:r w:rsidR="008D5E85" w:rsidRPr="00C77A81">
        <w:rPr>
          <w:rFonts w:ascii="Bookman Old Style" w:eastAsia="Arial" w:hAnsi="Bookman Old Style" w:cs="Arial"/>
          <w:sz w:val="24"/>
          <w:szCs w:val="24"/>
        </w:rPr>
        <w:t>lectoral</w:t>
      </w:r>
      <w:r w:rsidRPr="00C77A81">
        <w:rPr>
          <w:rFonts w:ascii="Bookman Old Style" w:eastAsia="Arial" w:hAnsi="Bookman Old Style" w:cs="Arial"/>
          <w:sz w:val="24"/>
          <w:szCs w:val="24"/>
        </w:rPr>
        <w:t xml:space="preserve"> del MERCOSUR</w:t>
      </w:r>
      <w:r w:rsidR="008722B1" w:rsidRPr="00C77A81">
        <w:rPr>
          <w:rFonts w:ascii="Bookman Old Style" w:eastAsia="Arial" w:hAnsi="Bookman Old Style" w:cs="Arial"/>
          <w:sz w:val="24"/>
          <w:szCs w:val="24"/>
        </w:rPr>
        <w:t>, para un total de 730 acompañantes internacionales desde el 2017 hasta el 2021.</w:t>
      </w:r>
    </w:p>
    <w:p w14:paraId="6DCB5C2F" w14:textId="77777777" w:rsidR="0039612A" w:rsidRPr="00C77A81" w:rsidRDefault="0039612A" w:rsidP="0039612A">
      <w:pPr>
        <w:spacing w:after="0" w:line="360" w:lineRule="auto"/>
        <w:ind w:left="709"/>
        <w:jc w:val="both"/>
        <w:rPr>
          <w:rFonts w:ascii="Bookman Old Style" w:eastAsia="Arial" w:hAnsi="Bookman Old Style" w:cs="Arial"/>
          <w:sz w:val="24"/>
          <w:szCs w:val="24"/>
        </w:rPr>
      </w:pPr>
    </w:p>
    <w:p w14:paraId="2D9C6A77" w14:textId="77777777" w:rsidR="00BA4A17" w:rsidRPr="00C77A81" w:rsidRDefault="00BA4A17" w:rsidP="00625E88">
      <w:pPr>
        <w:spacing w:after="0" w:line="360" w:lineRule="auto"/>
        <w:jc w:val="both"/>
        <w:rPr>
          <w:rFonts w:ascii="Bookman Old Style" w:eastAsia="Arial" w:hAnsi="Bookman Old Style" w:cs="Arial"/>
          <w:sz w:val="24"/>
          <w:szCs w:val="24"/>
        </w:rPr>
      </w:pPr>
      <w:r w:rsidRPr="00C77A81">
        <w:rPr>
          <w:rFonts w:ascii="Bookman Old Style" w:eastAsia="Arial" w:hAnsi="Bookman Old Style" w:cs="Arial"/>
          <w:sz w:val="24"/>
          <w:szCs w:val="24"/>
        </w:rPr>
        <w:t xml:space="preserve">Quisiera concluir este punto resaltando la robustez de nuestro sistema de votación. La automatización </w:t>
      </w:r>
      <w:r w:rsidR="00D20A0D" w:rsidRPr="00C77A81">
        <w:rPr>
          <w:rFonts w:ascii="Bookman Old Style" w:eastAsia="Arial" w:hAnsi="Bookman Old Style" w:cs="Arial"/>
          <w:sz w:val="24"/>
          <w:szCs w:val="24"/>
        </w:rPr>
        <w:t xml:space="preserve">del proceso electoral </w:t>
      </w:r>
      <w:r w:rsidR="00DE5493" w:rsidRPr="00C77A81">
        <w:rPr>
          <w:rFonts w:ascii="Bookman Old Style" w:eastAsia="Arial" w:hAnsi="Bookman Old Style" w:cs="Arial"/>
          <w:sz w:val="24"/>
          <w:szCs w:val="24"/>
        </w:rPr>
        <w:t xml:space="preserve">es la </w:t>
      </w:r>
      <w:r w:rsidRPr="00C77A81">
        <w:rPr>
          <w:rFonts w:ascii="Bookman Old Style" w:eastAsia="Arial" w:hAnsi="Bookman Old Style" w:cs="Arial"/>
          <w:sz w:val="24"/>
          <w:szCs w:val="24"/>
        </w:rPr>
        <w:t>gran fortaleza</w:t>
      </w:r>
      <w:r w:rsidR="00D20A0D" w:rsidRPr="00C77A81">
        <w:rPr>
          <w:rFonts w:ascii="Bookman Old Style" w:eastAsia="Arial" w:hAnsi="Bookman Old Style" w:cs="Arial"/>
          <w:sz w:val="24"/>
          <w:szCs w:val="24"/>
        </w:rPr>
        <w:t>. La garantía de buen funcionamiento y transparencia son brindadas por más de 17 auditorías, realizadas antes, durante y despu</w:t>
      </w:r>
      <w:r w:rsidR="009B42BE" w:rsidRPr="00C77A81">
        <w:rPr>
          <w:rFonts w:ascii="Bookman Old Style" w:eastAsia="Arial" w:hAnsi="Bookman Old Style" w:cs="Arial"/>
          <w:sz w:val="24"/>
          <w:szCs w:val="24"/>
        </w:rPr>
        <w:t xml:space="preserve">és del evento electoral, </w:t>
      </w:r>
      <w:r w:rsidR="00D20A0D" w:rsidRPr="00C77A81">
        <w:rPr>
          <w:rFonts w:ascii="Bookman Old Style" w:eastAsia="Arial" w:hAnsi="Bookman Old Style" w:cs="Arial"/>
          <w:sz w:val="24"/>
          <w:szCs w:val="24"/>
        </w:rPr>
        <w:t xml:space="preserve">donde participan observadores y veedores nacionales e </w:t>
      </w:r>
      <w:r w:rsidR="008D5E85" w:rsidRPr="00C77A81">
        <w:rPr>
          <w:rFonts w:ascii="Bookman Old Style" w:eastAsia="Arial" w:hAnsi="Bookman Old Style" w:cs="Arial"/>
          <w:sz w:val="24"/>
          <w:szCs w:val="24"/>
        </w:rPr>
        <w:t xml:space="preserve">internacionales, </w:t>
      </w:r>
      <w:r w:rsidR="00D20A0D" w:rsidRPr="00C77A81">
        <w:rPr>
          <w:rFonts w:ascii="Bookman Old Style" w:eastAsia="Arial" w:hAnsi="Bookman Old Style" w:cs="Arial"/>
          <w:sz w:val="24"/>
          <w:szCs w:val="24"/>
        </w:rPr>
        <w:t xml:space="preserve">representantes de las organizaciones con fines políticos, y además son grabadas y </w:t>
      </w:r>
      <w:r w:rsidR="008F4FDA" w:rsidRPr="00C77A81">
        <w:rPr>
          <w:rFonts w:ascii="Bookman Old Style" w:eastAsia="Arial" w:hAnsi="Bookman Old Style" w:cs="Arial"/>
          <w:sz w:val="24"/>
          <w:szCs w:val="24"/>
        </w:rPr>
        <w:t xml:space="preserve">transmitidas </w:t>
      </w:r>
      <w:r w:rsidR="00D20A0D" w:rsidRPr="00C77A81">
        <w:rPr>
          <w:rFonts w:ascii="Bookman Old Style" w:eastAsia="Arial" w:hAnsi="Bookman Old Style" w:cs="Arial"/>
          <w:sz w:val="24"/>
          <w:szCs w:val="24"/>
        </w:rPr>
        <w:t xml:space="preserve">vía </w:t>
      </w:r>
      <w:proofErr w:type="spellStart"/>
      <w:r w:rsidR="00D20A0D" w:rsidRPr="00C77A81">
        <w:rPr>
          <w:rFonts w:ascii="Bookman Old Style" w:eastAsia="Arial" w:hAnsi="Bookman Old Style" w:cs="Arial"/>
          <w:sz w:val="24"/>
          <w:szCs w:val="24"/>
        </w:rPr>
        <w:t>streaming</w:t>
      </w:r>
      <w:proofErr w:type="spellEnd"/>
      <w:r w:rsidR="00D20A0D" w:rsidRPr="00C77A81">
        <w:rPr>
          <w:rFonts w:ascii="Bookman Old Style" w:eastAsia="Arial" w:hAnsi="Bookman Old Style" w:cs="Arial"/>
          <w:sz w:val="24"/>
          <w:szCs w:val="24"/>
        </w:rPr>
        <w:t xml:space="preserve"> al mundo entero. </w:t>
      </w:r>
    </w:p>
    <w:p w14:paraId="64AD2694" w14:textId="77777777" w:rsidR="00625E88" w:rsidRDefault="00625E88" w:rsidP="00625E88">
      <w:pPr>
        <w:spacing w:after="0" w:line="360" w:lineRule="auto"/>
        <w:jc w:val="both"/>
        <w:rPr>
          <w:rFonts w:ascii="Bookman Old Style" w:eastAsia="Arial" w:hAnsi="Bookman Old Style" w:cs="Arial"/>
          <w:b/>
          <w:sz w:val="24"/>
          <w:szCs w:val="24"/>
        </w:rPr>
      </w:pPr>
    </w:p>
    <w:p w14:paraId="61ADE351" w14:textId="77777777" w:rsidR="003B5C46" w:rsidRPr="00625E88" w:rsidRDefault="00625E88" w:rsidP="00625E88">
      <w:pPr>
        <w:spacing w:after="0" w:line="360" w:lineRule="auto"/>
        <w:jc w:val="both"/>
        <w:rPr>
          <w:rFonts w:ascii="Bookman Old Style" w:eastAsia="Arial" w:hAnsi="Bookman Old Style" w:cs="Arial"/>
          <w:sz w:val="24"/>
          <w:szCs w:val="24"/>
        </w:rPr>
      </w:pPr>
      <w:r>
        <w:rPr>
          <w:rFonts w:ascii="Bookman Old Style" w:eastAsia="Arial" w:hAnsi="Bookman Old Style" w:cs="Arial"/>
          <w:b/>
          <w:sz w:val="24"/>
          <w:szCs w:val="24"/>
        </w:rPr>
        <w:t>En materia de Registro C</w:t>
      </w:r>
      <w:r w:rsidR="008F4FDA" w:rsidRPr="00625E88">
        <w:rPr>
          <w:rFonts w:ascii="Bookman Old Style" w:eastAsia="Arial" w:hAnsi="Bookman Old Style" w:cs="Arial"/>
          <w:b/>
          <w:sz w:val="24"/>
          <w:szCs w:val="24"/>
        </w:rPr>
        <w:t>ivil</w:t>
      </w:r>
      <w:r w:rsidR="00823ED4" w:rsidRPr="00625E88">
        <w:rPr>
          <w:rFonts w:ascii="Bookman Old Style" w:eastAsia="Arial" w:hAnsi="Bookman Old Style" w:cs="Arial"/>
          <w:b/>
          <w:sz w:val="24"/>
          <w:szCs w:val="24"/>
        </w:rPr>
        <w:t>,</w:t>
      </w:r>
      <w:r w:rsidR="00DE5493" w:rsidRPr="00625E88">
        <w:rPr>
          <w:rFonts w:ascii="Bookman Old Style" w:eastAsia="Arial" w:hAnsi="Bookman Old Style" w:cs="Arial"/>
          <w:b/>
          <w:sz w:val="24"/>
          <w:szCs w:val="24"/>
        </w:rPr>
        <w:t xml:space="preserve"> </w:t>
      </w:r>
      <w:r>
        <w:rPr>
          <w:rFonts w:ascii="Bookman Old Style" w:eastAsia="Arial" w:hAnsi="Bookman Old Style" w:cs="Arial"/>
          <w:b/>
          <w:sz w:val="24"/>
          <w:szCs w:val="24"/>
        </w:rPr>
        <w:t xml:space="preserve">fue desarrollado </w:t>
      </w:r>
      <w:r w:rsidR="009B42BE" w:rsidRPr="00625E88">
        <w:rPr>
          <w:rFonts w:ascii="Bookman Old Style" w:eastAsia="Arial" w:hAnsi="Bookman Old Style" w:cs="Arial"/>
          <w:b/>
          <w:sz w:val="24"/>
          <w:szCs w:val="24"/>
        </w:rPr>
        <w:t xml:space="preserve">el </w:t>
      </w:r>
      <w:r w:rsidR="0054408B" w:rsidRPr="00625E88">
        <w:rPr>
          <w:rFonts w:ascii="Bookman Old Style" w:eastAsia="Arial" w:hAnsi="Bookman Old Style" w:cs="Arial"/>
          <w:b/>
          <w:sz w:val="24"/>
          <w:szCs w:val="24"/>
        </w:rPr>
        <w:t>Plan Nacional de Identidad</w:t>
      </w:r>
      <w:r w:rsidR="0054408B" w:rsidRPr="00625E88">
        <w:rPr>
          <w:rFonts w:ascii="Bookman Old Style" w:eastAsia="Arial" w:hAnsi="Bookman Old Style" w:cs="Arial"/>
          <w:sz w:val="24"/>
          <w:szCs w:val="24"/>
        </w:rPr>
        <w:t xml:space="preserve">, </w:t>
      </w:r>
      <w:r w:rsidR="003B5C46" w:rsidRPr="00625E88">
        <w:rPr>
          <w:rFonts w:ascii="Bookman Old Style" w:eastAsia="Arial" w:hAnsi="Bookman Old Style" w:cs="Arial"/>
          <w:sz w:val="24"/>
          <w:szCs w:val="24"/>
        </w:rPr>
        <w:t xml:space="preserve">enfocado </w:t>
      </w:r>
      <w:r w:rsidR="0054408B" w:rsidRPr="00625E88">
        <w:rPr>
          <w:rFonts w:ascii="Bookman Old Style" w:eastAsia="Arial" w:hAnsi="Bookman Old Style" w:cs="Arial"/>
          <w:sz w:val="24"/>
          <w:szCs w:val="24"/>
        </w:rPr>
        <w:t xml:space="preserve">en la universalización del derecho </w:t>
      </w:r>
      <w:r w:rsidR="008F4FDA" w:rsidRPr="00625E88">
        <w:rPr>
          <w:rFonts w:ascii="Bookman Old Style" w:eastAsia="Arial" w:hAnsi="Bookman Old Style" w:cs="Arial"/>
          <w:sz w:val="24"/>
          <w:szCs w:val="24"/>
        </w:rPr>
        <w:t xml:space="preserve">de la identidad, </w:t>
      </w:r>
      <w:r>
        <w:rPr>
          <w:rFonts w:ascii="Bookman Old Style" w:eastAsia="Arial" w:hAnsi="Bookman Old Style" w:cs="Arial"/>
          <w:sz w:val="24"/>
          <w:szCs w:val="24"/>
        </w:rPr>
        <w:t xml:space="preserve">del </w:t>
      </w:r>
      <w:r w:rsidR="008F4FDA" w:rsidRPr="00625E88">
        <w:rPr>
          <w:rFonts w:ascii="Bookman Old Style" w:eastAsia="Arial" w:hAnsi="Bookman Old Style" w:cs="Arial"/>
          <w:sz w:val="24"/>
          <w:szCs w:val="24"/>
        </w:rPr>
        <w:t>2016 al 2021.</w:t>
      </w:r>
    </w:p>
    <w:p w14:paraId="66F67550" w14:textId="77777777" w:rsidR="003B5C46" w:rsidRPr="00C77A81" w:rsidRDefault="003B5C46" w:rsidP="00C46C9C">
      <w:pPr>
        <w:pStyle w:val="Prrafodelista"/>
        <w:spacing w:after="0" w:line="360" w:lineRule="auto"/>
        <w:jc w:val="both"/>
        <w:rPr>
          <w:rFonts w:ascii="Bookman Old Style" w:eastAsia="Arial" w:hAnsi="Bookman Old Style" w:cs="Arial"/>
          <w:sz w:val="24"/>
          <w:szCs w:val="24"/>
        </w:rPr>
      </w:pPr>
    </w:p>
    <w:p w14:paraId="17FF6491" w14:textId="77777777" w:rsidR="00C06144" w:rsidRPr="00625E88" w:rsidRDefault="008F4FDA" w:rsidP="00625E88">
      <w:pPr>
        <w:spacing w:after="0" w:line="360" w:lineRule="auto"/>
        <w:jc w:val="both"/>
        <w:rPr>
          <w:rFonts w:ascii="Bookman Old Style" w:eastAsia="Arial" w:hAnsi="Bookman Old Style" w:cs="Arial"/>
          <w:sz w:val="24"/>
          <w:szCs w:val="24"/>
        </w:rPr>
      </w:pPr>
      <w:r w:rsidRPr="00625E88">
        <w:rPr>
          <w:rFonts w:ascii="Bookman Old Style" w:eastAsia="Arial" w:hAnsi="Bookman Old Style" w:cs="Arial"/>
          <w:sz w:val="24"/>
          <w:szCs w:val="24"/>
        </w:rPr>
        <w:t>Dando como r</w:t>
      </w:r>
      <w:r w:rsidR="003B5C46" w:rsidRPr="00625E88">
        <w:rPr>
          <w:rFonts w:ascii="Bookman Old Style" w:eastAsia="Arial" w:hAnsi="Bookman Old Style" w:cs="Arial"/>
          <w:sz w:val="24"/>
          <w:szCs w:val="24"/>
        </w:rPr>
        <w:t>esultado del plan</w:t>
      </w:r>
      <w:r w:rsidR="00DE5493" w:rsidRPr="00625E88">
        <w:rPr>
          <w:rFonts w:ascii="Bookman Old Style" w:eastAsia="Arial" w:hAnsi="Bookman Old Style" w:cs="Arial"/>
          <w:sz w:val="24"/>
          <w:szCs w:val="24"/>
        </w:rPr>
        <w:t>,</w:t>
      </w:r>
      <w:r w:rsidR="009338F5" w:rsidRPr="00625E88">
        <w:rPr>
          <w:rFonts w:ascii="Bookman Old Style" w:eastAsia="Arial" w:hAnsi="Bookman Old Style" w:cs="Arial"/>
          <w:sz w:val="24"/>
          <w:szCs w:val="24"/>
        </w:rPr>
        <w:t xml:space="preserve"> </w:t>
      </w:r>
      <w:r w:rsidRPr="00625E88">
        <w:rPr>
          <w:rFonts w:ascii="Bookman Old Style" w:eastAsia="Arial" w:hAnsi="Bookman Old Style" w:cs="Arial"/>
          <w:sz w:val="24"/>
          <w:szCs w:val="24"/>
        </w:rPr>
        <w:t>el fortalecimiento</w:t>
      </w:r>
      <w:r w:rsidR="003B5C46" w:rsidRPr="00625E88">
        <w:rPr>
          <w:rFonts w:ascii="Bookman Old Style" w:eastAsia="Arial" w:hAnsi="Bookman Old Style" w:cs="Arial"/>
          <w:sz w:val="24"/>
          <w:szCs w:val="24"/>
        </w:rPr>
        <w:t xml:space="preserve"> </w:t>
      </w:r>
      <w:r w:rsidRPr="00625E88">
        <w:rPr>
          <w:rFonts w:ascii="Bookman Old Style" w:eastAsia="Arial" w:hAnsi="Bookman Old Style" w:cs="Arial"/>
          <w:sz w:val="24"/>
          <w:szCs w:val="24"/>
        </w:rPr>
        <w:t>d</w:t>
      </w:r>
      <w:r w:rsidR="003B5C46" w:rsidRPr="00625E88">
        <w:rPr>
          <w:rFonts w:ascii="Bookman Old Style" w:eastAsia="Arial" w:hAnsi="Bookman Old Style" w:cs="Arial"/>
          <w:sz w:val="24"/>
          <w:szCs w:val="24"/>
        </w:rPr>
        <w:t>el servicio</w:t>
      </w:r>
      <w:r w:rsidR="009338F5" w:rsidRPr="00625E88">
        <w:rPr>
          <w:rFonts w:ascii="Bookman Old Style" w:eastAsia="Arial" w:hAnsi="Bookman Old Style" w:cs="Arial"/>
          <w:sz w:val="24"/>
          <w:szCs w:val="24"/>
        </w:rPr>
        <w:t>, de carácter gratuito, haciendo énfasis en el registro oportuno, la automatización, y la interconexión co</w:t>
      </w:r>
      <w:r w:rsidRPr="00625E88">
        <w:rPr>
          <w:rFonts w:ascii="Bookman Old Style" w:eastAsia="Arial" w:hAnsi="Bookman Old Style" w:cs="Arial"/>
          <w:sz w:val="24"/>
          <w:szCs w:val="24"/>
        </w:rPr>
        <w:t xml:space="preserve">n el servicio de identificación, </w:t>
      </w:r>
      <w:r w:rsidR="009338F5" w:rsidRPr="00625E88">
        <w:rPr>
          <w:rFonts w:ascii="Bookman Old Style" w:eastAsia="Arial" w:hAnsi="Bookman Old Style" w:cs="Arial"/>
          <w:sz w:val="24"/>
          <w:szCs w:val="24"/>
        </w:rPr>
        <w:t>el registro electoral</w:t>
      </w:r>
      <w:r w:rsidR="00237A20" w:rsidRPr="00625E88">
        <w:rPr>
          <w:rFonts w:ascii="Bookman Old Style" w:eastAsia="Arial" w:hAnsi="Bookman Old Style" w:cs="Arial"/>
          <w:sz w:val="24"/>
          <w:szCs w:val="24"/>
        </w:rPr>
        <w:t>,</w:t>
      </w:r>
      <w:r w:rsidR="00DE5493" w:rsidRPr="00625E88">
        <w:rPr>
          <w:rFonts w:ascii="Bookman Old Style" w:eastAsia="Arial" w:hAnsi="Bookman Old Style" w:cs="Arial"/>
          <w:sz w:val="24"/>
          <w:szCs w:val="24"/>
        </w:rPr>
        <w:t xml:space="preserve"> </w:t>
      </w:r>
      <w:r w:rsidR="008D5E85" w:rsidRPr="00625E88">
        <w:rPr>
          <w:rFonts w:ascii="Bookman Old Style" w:eastAsia="Arial" w:hAnsi="Bookman Old Style" w:cs="Arial"/>
          <w:sz w:val="24"/>
          <w:szCs w:val="24"/>
        </w:rPr>
        <w:t xml:space="preserve">y la </w:t>
      </w:r>
      <w:r w:rsidR="00237A20" w:rsidRPr="00625E88">
        <w:rPr>
          <w:rFonts w:ascii="Bookman Old Style" w:eastAsia="Arial" w:hAnsi="Bookman Old Style" w:cs="Arial"/>
          <w:sz w:val="24"/>
          <w:szCs w:val="24"/>
        </w:rPr>
        <w:t>territorialización del f</w:t>
      </w:r>
      <w:r w:rsidR="00DE5493" w:rsidRPr="00625E88">
        <w:rPr>
          <w:rFonts w:ascii="Bookman Old Style" w:eastAsia="Arial" w:hAnsi="Bookman Old Style" w:cs="Arial"/>
          <w:sz w:val="24"/>
          <w:szCs w:val="24"/>
        </w:rPr>
        <w:t>uncionamiento</w:t>
      </w:r>
      <w:r w:rsidR="00237A20" w:rsidRPr="00625E88">
        <w:rPr>
          <w:rFonts w:ascii="Bookman Old Style" w:eastAsia="Arial" w:hAnsi="Bookman Old Style" w:cs="Arial"/>
          <w:sz w:val="24"/>
          <w:szCs w:val="24"/>
        </w:rPr>
        <w:t xml:space="preserve">, mediante la </w:t>
      </w:r>
      <w:proofErr w:type="spellStart"/>
      <w:r w:rsidR="00237A20" w:rsidRPr="00625E88">
        <w:rPr>
          <w:rFonts w:ascii="Bookman Old Style" w:eastAsia="Arial" w:hAnsi="Bookman Old Style" w:cs="Arial"/>
          <w:sz w:val="24"/>
          <w:szCs w:val="24"/>
        </w:rPr>
        <w:t>parroquializaci</w:t>
      </w:r>
      <w:r w:rsidR="00DE5493" w:rsidRPr="00625E88">
        <w:rPr>
          <w:rFonts w:ascii="Bookman Old Style" w:eastAsia="Arial" w:hAnsi="Bookman Old Style" w:cs="Arial"/>
          <w:sz w:val="24"/>
          <w:szCs w:val="24"/>
        </w:rPr>
        <w:t>ón</w:t>
      </w:r>
      <w:proofErr w:type="spellEnd"/>
      <w:r w:rsidR="00DE5493" w:rsidRPr="00625E88">
        <w:rPr>
          <w:rFonts w:ascii="Bookman Old Style" w:eastAsia="Arial" w:hAnsi="Bookman Old Style" w:cs="Arial"/>
          <w:sz w:val="24"/>
          <w:szCs w:val="24"/>
        </w:rPr>
        <w:t xml:space="preserve"> de sus 1.186 oficinas y unidades</w:t>
      </w:r>
      <w:r w:rsidR="00237A20" w:rsidRPr="00625E88">
        <w:rPr>
          <w:rFonts w:ascii="Bookman Old Style" w:eastAsia="Arial" w:hAnsi="Bookman Old Style" w:cs="Arial"/>
          <w:sz w:val="24"/>
          <w:szCs w:val="24"/>
        </w:rPr>
        <w:t>.</w:t>
      </w:r>
      <w:r w:rsidR="009338F5" w:rsidRPr="00625E88">
        <w:rPr>
          <w:rFonts w:ascii="Bookman Old Style" w:eastAsia="Arial" w:hAnsi="Bookman Old Style" w:cs="Arial"/>
          <w:sz w:val="24"/>
          <w:szCs w:val="24"/>
        </w:rPr>
        <w:t xml:space="preserve"> </w:t>
      </w:r>
      <w:r w:rsidR="009338F5" w:rsidRPr="00625E88">
        <w:rPr>
          <w:rFonts w:ascii="Bookman Old Style" w:eastAsia="Arial" w:hAnsi="Bookman Old Style" w:cs="Arial"/>
          <w:b/>
          <w:sz w:val="24"/>
          <w:szCs w:val="24"/>
        </w:rPr>
        <w:t xml:space="preserve">4.020.835 </w:t>
      </w:r>
      <w:r w:rsidR="009338F5" w:rsidRPr="00625E88">
        <w:rPr>
          <w:rFonts w:ascii="Bookman Old Style" w:eastAsia="Arial" w:hAnsi="Bookman Old Style" w:cs="Arial"/>
          <w:sz w:val="24"/>
          <w:szCs w:val="24"/>
        </w:rPr>
        <w:t>nuevos nacimientos han sido registrados durante el período examinado, correspondientes a 2.068.369 de sexo masculino, y 1.952.466</w:t>
      </w:r>
      <w:r w:rsidR="00237A20" w:rsidRPr="00625E88">
        <w:rPr>
          <w:rFonts w:ascii="Bookman Old Style" w:eastAsia="Arial" w:hAnsi="Bookman Old Style" w:cs="Arial"/>
          <w:sz w:val="24"/>
          <w:szCs w:val="24"/>
        </w:rPr>
        <w:t xml:space="preserve"> del sexo femenino</w:t>
      </w:r>
      <w:r w:rsidR="00DE5493" w:rsidRPr="00625E88">
        <w:rPr>
          <w:rFonts w:ascii="Bookman Old Style" w:eastAsia="Arial" w:hAnsi="Bookman Old Style" w:cs="Arial"/>
          <w:sz w:val="24"/>
          <w:szCs w:val="24"/>
        </w:rPr>
        <w:t>.</w:t>
      </w:r>
    </w:p>
    <w:p w14:paraId="3BC1D4BC" w14:textId="77777777" w:rsidR="0054408B" w:rsidRPr="00C77A81" w:rsidRDefault="0054408B" w:rsidP="00C06144">
      <w:pPr>
        <w:pStyle w:val="Prrafodelista"/>
        <w:spacing w:after="0" w:line="360" w:lineRule="auto"/>
        <w:jc w:val="both"/>
        <w:rPr>
          <w:rFonts w:ascii="Bookman Old Style" w:eastAsia="Arial" w:hAnsi="Bookman Old Style" w:cs="Arial"/>
          <w:sz w:val="24"/>
          <w:szCs w:val="24"/>
        </w:rPr>
      </w:pPr>
    </w:p>
    <w:p w14:paraId="160B03C5" w14:textId="77777777" w:rsidR="0021175C" w:rsidRPr="00625E88" w:rsidRDefault="008F4FDA" w:rsidP="00625E88">
      <w:pPr>
        <w:spacing w:after="0" w:line="360" w:lineRule="auto"/>
        <w:jc w:val="both"/>
        <w:rPr>
          <w:rFonts w:ascii="Bookman Old Style" w:eastAsia="Arial" w:hAnsi="Bookman Old Style" w:cs="Arial"/>
          <w:sz w:val="20"/>
          <w:szCs w:val="20"/>
        </w:rPr>
      </w:pPr>
      <w:r w:rsidRPr="00625E88">
        <w:rPr>
          <w:rFonts w:ascii="Bookman Old Style" w:eastAsia="Arial" w:hAnsi="Bookman Old Style" w:cs="Arial"/>
          <w:sz w:val="24"/>
          <w:szCs w:val="24"/>
        </w:rPr>
        <w:t>Destacamos</w:t>
      </w:r>
      <w:r w:rsidR="00237A20" w:rsidRPr="00625E88">
        <w:rPr>
          <w:rFonts w:ascii="Bookman Old Style" w:eastAsia="Arial" w:hAnsi="Bookman Old Style" w:cs="Arial"/>
          <w:sz w:val="24"/>
          <w:szCs w:val="24"/>
        </w:rPr>
        <w:t xml:space="preserve"> la atención especial prestada a modalidades como l</w:t>
      </w:r>
      <w:r w:rsidR="00C06144" w:rsidRPr="00625E88">
        <w:rPr>
          <w:rFonts w:ascii="Bookman Old Style" w:eastAsia="Arial" w:hAnsi="Bookman Old Style" w:cs="Arial"/>
          <w:sz w:val="24"/>
          <w:szCs w:val="24"/>
        </w:rPr>
        <w:t>a Inscripci</w:t>
      </w:r>
      <w:r w:rsidR="00237A20" w:rsidRPr="00625E88">
        <w:rPr>
          <w:rFonts w:ascii="Bookman Old Style" w:eastAsia="Arial" w:hAnsi="Bookman Old Style" w:cs="Arial"/>
          <w:sz w:val="24"/>
          <w:szCs w:val="24"/>
        </w:rPr>
        <w:t>ón de Nacimientos en personas mayores de e</w:t>
      </w:r>
      <w:r w:rsidR="00C06144" w:rsidRPr="00625E88">
        <w:rPr>
          <w:rFonts w:ascii="Bookman Old Style" w:eastAsia="Arial" w:hAnsi="Bookman Old Style" w:cs="Arial"/>
          <w:sz w:val="24"/>
          <w:szCs w:val="24"/>
        </w:rPr>
        <w:t xml:space="preserve">dad (OME), </w:t>
      </w:r>
      <w:r w:rsidR="00237A20" w:rsidRPr="00625E88">
        <w:rPr>
          <w:rFonts w:ascii="Bookman Old Style" w:eastAsia="Arial" w:hAnsi="Bookman Old Style" w:cs="Arial"/>
          <w:sz w:val="24"/>
          <w:szCs w:val="24"/>
        </w:rPr>
        <w:t xml:space="preserve">procedimiento </w:t>
      </w:r>
      <w:r w:rsidR="00DE5493" w:rsidRPr="00625E88">
        <w:rPr>
          <w:rFonts w:ascii="Bookman Old Style" w:eastAsia="Arial" w:hAnsi="Bookman Old Style" w:cs="Arial"/>
          <w:sz w:val="24"/>
          <w:szCs w:val="24"/>
        </w:rPr>
        <w:t>novedoso y garantista</w:t>
      </w:r>
      <w:r w:rsidR="00237A20" w:rsidRPr="00625E88">
        <w:rPr>
          <w:rFonts w:ascii="Bookman Old Style" w:eastAsia="Arial" w:hAnsi="Bookman Old Style" w:cs="Arial"/>
          <w:sz w:val="24"/>
          <w:szCs w:val="24"/>
        </w:rPr>
        <w:t xml:space="preserve">. </w:t>
      </w:r>
      <w:r w:rsidR="00A96AC8" w:rsidRPr="00625E88">
        <w:rPr>
          <w:rFonts w:ascii="Bookman Old Style" w:eastAsia="Arial" w:hAnsi="Bookman Old Style" w:cs="Arial"/>
          <w:sz w:val="24"/>
          <w:szCs w:val="24"/>
        </w:rPr>
        <w:t>También</w:t>
      </w:r>
      <w:r w:rsidR="00C06144" w:rsidRPr="00625E88">
        <w:rPr>
          <w:rFonts w:ascii="Bookman Old Style" w:eastAsia="Arial" w:hAnsi="Bookman Old Style" w:cs="Arial"/>
          <w:sz w:val="24"/>
          <w:szCs w:val="24"/>
        </w:rPr>
        <w:t xml:space="preserve"> el reconocimiento de la cualidad de indígena de las personas pertenecientes a los más de 40 pueblos y comunidades que el Estado y el ordenami</w:t>
      </w:r>
      <w:r w:rsidR="00A96AC8" w:rsidRPr="00625E88">
        <w:rPr>
          <w:rFonts w:ascii="Bookman Old Style" w:eastAsia="Arial" w:hAnsi="Bookman Old Style" w:cs="Arial"/>
          <w:sz w:val="24"/>
          <w:szCs w:val="24"/>
        </w:rPr>
        <w:t xml:space="preserve">ento jurídico vigente reconocen, </w:t>
      </w:r>
      <w:r w:rsidR="00C06144" w:rsidRPr="00625E88">
        <w:rPr>
          <w:rFonts w:ascii="Bookman Old Style" w:eastAsia="Arial" w:hAnsi="Bookman Old Style" w:cs="Arial"/>
          <w:sz w:val="24"/>
          <w:szCs w:val="24"/>
        </w:rPr>
        <w:t xml:space="preserve">incorporando </w:t>
      </w:r>
      <w:r w:rsidRPr="00625E88">
        <w:rPr>
          <w:rFonts w:ascii="Bookman Old Style" w:eastAsia="Arial" w:hAnsi="Bookman Old Style" w:cs="Arial"/>
          <w:sz w:val="24"/>
          <w:szCs w:val="24"/>
        </w:rPr>
        <w:t xml:space="preserve">y registrando </w:t>
      </w:r>
      <w:r w:rsidR="00C06144" w:rsidRPr="00625E88">
        <w:rPr>
          <w:rFonts w:ascii="Bookman Old Style" w:eastAsia="Arial" w:hAnsi="Bookman Old Style" w:cs="Arial"/>
          <w:sz w:val="24"/>
          <w:szCs w:val="24"/>
        </w:rPr>
        <w:t xml:space="preserve">la identificación de los datos </w:t>
      </w:r>
      <w:r w:rsidR="00A96AC8" w:rsidRPr="00625E88">
        <w:rPr>
          <w:rFonts w:ascii="Bookman Old Style" w:eastAsia="Arial" w:hAnsi="Bookman Old Style" w:cs="Arial"/>
          <w:sz w:val="24"/>
          <w:szCs w:val="24"/>
        </w:rPr>
        <w:t>étnicos</w:t>
      </w:r>
      <w:r w:rsidR="00C06144" w:rsidRPr="00625E88">
        <w:rPr>
          <w:rFonts w:ascii="Bookman Old Style" w:eastAsia="Arial" w:hAnsi="Bookman Old Style" w:cs="Arial"/>
          <w:sz w:val="24"/>
          <w:szCs w:val="24"/>
        </w:rPr>
        <w:t xml:space="preserve"> al documento de identidad</w:t>
      </w:r>
      <w:r w:rsidR="00A96AC8" w:rsidRPr="00625E88">
        <w:rPr>
          <w:rFonts w:ascii="Bookman Old Style" w:eastAsia="Arial" w:hAnsi="Bookman Old Style" w:cs="Arial"/>
          <w:sz w:val="24"/>
          <w:szCs w:val="24"/>
        </w:rPr>
        <w:t xml:space="preserve">:  </w:t>
      </w:r>
      <w:r w:rsidR="00BB069A" w:rsidRPr="00625E88">
        <w:rPr>
          <w:rFonts w:ascii="Bookman Old Style" w:eastAsia="Arial" w:hAnsi="Bookman Old Style" w:cs="Arial"/>
          <w:b/>
          <w:sz w:val="24"/>
          <w:szCs w:val="24"/>
        </w:rPr>
        <w:t>65.621</w:t>
      </w:r>
      <w:r w:rsidR="00BB069A" w:rsidRPr="00625E88">
        <w:rPr>
          <w:rFonts w:ascii="Bookman Old Style" w:eastAsia="Arial" w:hAnsi="Bookman Old Style" w:cs="Arial"/>
          <w:sz w:val="24"/>
          <w:szCs w:val="24"/>
        </w:rPr>
        <w:t xml:space="preserve"> individuos, 33.412 de sexo masculino, y 32.213 de sexo femenino. </w:t>
      </w:r>
    </w:p>
    <w:sectPr w:rsidR="0021175C" w:rsidRPr="00625E88" w:rsidSect="005307FC">
      <w:footerReference w:type="default" r:id="rId8"/>
      <w:pgSz w:w="12240" w:h="15840" w:code="1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74C2" w14:textId="77777777" w:rsidR="008F3B5A" w:rsidRDefault="008F3B5A">
      <w:pPr>
        <w:spacing w:after="0" w:line="240" w:lineRule="auto"/>
      </w:pPr>
      <w:r>
        <w:separator/>
      </w:r>
    </w:p>
  </w:endnote>
  <w:endnote w:type="continuationSeparator" w:id="0">
    <w:p w14:paraId="3B4C0EAB" w14:textId="77777777" w:rsidR="008F3B5A" w:rsidRDefault="008F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929724"/>
      <w:docPartObj>
        <w:docPartGallery w:val="Page Numbers (Bottom of Page)"/>
        <w:docPartUnique/>
      </w:docPartObj>
    </w:sdtPr>
    <w:sdtEndPr/>
    <w:sdtContent>
      <w:p w14:paraId="54D2A62D" w14:textId="77777777" w:rsidR="0084194F" w:rsidRDefault="008419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E88" w:rsidRPr="00625E88">
          <w:rPr>
            <w:noProof/>
            <w:lang w:val="es-ES"/>
          </w:rPr>
          <w:t>4</w:t>
        </w:r>
        <w:r>
          <w:fldChar w:fldCharType="end"/>
        </w:r>
      </w:p>
    </w:sdtContent>
  </w:sdt>
  <w:p w14:paraId="303DF6AC" w14:textId="77777777" w:rsidR="0084194F" w:rsidRDefault="008419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250C" w14:textId="77777777" w:rsidR="008F3B5A" w:rsidRDefault="008F3B5A">
      <w:pPr>
        <w:spacing w:after="0" w:line="240" w:lineRule="auto"/>
      </w:pPr>
      <w:r>
        <w:separator/>
      </w:r>
    </w:p>
  </w:footnote>
  <w:footnote w:type="continuationSeparator" w:id="0">
    <w:p w14:paraId="1DDEB43C" w14:textId="77777777" w:rsidR="008F3B5A" w:rsidRDefault="008F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 filled="t">
        <v:fill color2="black"/>
        <v:imagedata r:id="rId1" o:title=""/>
      </v:shape>
    </w:pict>
  </w:numPicBullet>
  <w:abstractNum w:abstractNumId="0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FA55C0D"/>
    <w:multiLevelType w:val="hybridMultilevel"/>
    <w:tmpl w:val="F5A20120"/>
    <w:lvl w:ilvl="0" w:tplc="57061116">
      <w:start w:val="1"/>
      <w:numFmt w:val="lowerRoman"/>
      <w:lvlText w:val="%1)"/>
      <w:lvlJc w:val="left"/>
      <w:pPr>
        <w:ind w:left="1440" w:hanging="720"/>
      </w:pPr>
      <w:rPr>
        <w:rFonts w:eastAsia="Arial" w:cs="Arial"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134A9"/>
    <w:multiLevelType w:val="hybridMultilevel"/>
    <w:tmpl w:val="B148A686"/>
    <w:lvl w:ilvl="0" w:tplc="D220D01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4"/>
        <w:szCs w:val="24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8508A"/>
    <w:multiLevelType w:val="multilevel"/>
    <w:tmpl w:val="E2EE7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D0B98"/>
    <w:multiLevelType w:val="hybridMultilevel"/>
    <w:tmpl w:val="CA7203D4"/>
    <w:lvl w:ilvl="0" w:tplc="12E42F52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963CB8"/>
    <w:multiLevelType w:val="multilevel"/>
    <w:tmpl w:val="41B87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55108"/>
    <w:multiLevelType w:val="hybridMultilevel"/>
    <w:tmpl w:val="AD2E719A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5C"/>
    <w:rsid w:val="000353D2"/>
    <w:rsid w:val="00035C7B"/>
    <w:rsid w:val="00065168"/>
    <w:rsid w:val="00071CDB"/>
    <w:rsid w:val="000775CC"/>
    <w:rsid w:val="00080ABF"/>
    <w:rsid w:val="00083515"/>
    <w:rsid w:val="000B0122"/>
    <w:rsid w:val="000D2F59"/>
    <w:rsid w:val="000E09FC"/>
    <w:rsid w:val="000E5A5F"/>
    <w:rsid w:val="00106426"/>
    <w:rsid w:val="00161002"/>
    <w:rsid w:val="001618C1"/>
    <w:rsid w:val="001A011D"/>
    <w:rsid w:val="001A3842"/>
    <w:rsid w:val="001B22F8"/>
    <w:rsid w:val="001C1E8C"/>
    <w:rsid w:val="001E7ACC"/>
    <w:rsid w:val="0021175C"/>
    <w:rsid w:val="00212682"/>
    <w:rsid w:val="0022478B"/>
    <w:rsid w:val="00237A20"/>
    <w:rsid w:val="00242840"/>
    <w:rsid w:val="00251AA5"/>
    <w:rsid w:val="00274EC6"/>
    <w:rsid w:val="002758A7"/>
    <w:rsid w:val="00275A99"/>
    <w:rsid w:val="00277AAA"/>
    <w:rsid w:val="002B0572"/>
    <w:rsid w:val="002B24FE"/>
    <w:rsid w:val="002B7B2B"/>
    <w:rsid w:val="002C2104"/>
    <w:rsid w:val="002F0287"/>
    <w:rsid w:val="002F6C17"/>
    <w:rsid w:val="00304D55"/>
    <w:rsid w:val="003139CB"/>
    <w:rsid w:val="00317371"/>
    <w:rsid w:val="003360E9"/>
    <w:rsid w:val="00346934"/>
    <w:rsid w:val="00360F00"/>
    <w:rsid w:val="003714F2"/>
    <w:rsid w:val="0039612A"/>
    <w:rsid w:val="003A04A8"/>
    <w:rsid w:val="003A0BCF"/>
    <w:rsid w:val="003B27C7"/>
    <w:rsid w:val="003B5C46"/>
    <w:rsid w:val="003C764C"/>
    <w:rsid w:val="003E430A"/>
    <w:rsid w:val="003F73D3"/>
    <w:rsid w:val="003F7725"/>
    <w:rsid w:val="00406AAC"/>
    <w:rsid w:val="004747CE"/>
    <w:rsid w:val="00475985"/>
    <w:rsid w:val="00477E9D"/>
    <w:rsid w:val="004A0B7F"/>
    <w:rsid w:val="004A64A9"/>
    <w:rsid w:val="004F0BE6"/>
    <w:rsid w:val="004F3CAC"/>
    <w:rsid w:val="005307FC"/>
    <w:rsid w:val="00531D59"/>
    <w:rsid w:val="00535441"/>
    <w:rsid w:val="0054408B"/>
    <w:rsid w:val="00564A2D"/>
    <w:rsid w:val="00573728"/>
    <w:rsid w:val="005C3D5E"/>
    <w:rsid w:val="005E2EA9"/>
    <w:rsid w:val="005E7C31"/>
    <w:rsid w:val="005F4287"/>
    <w:rsid w:val="00625E88"/>
    <w:rsid w:val="0062651E"/>
    <w:rsid w:val="00631E26"/>
    <w:rsid w:val="00654347"/>
    <w:rsid w:val="0065446E"/>
    <w:rsid w:val="006547BA"/>
    <w:rsid w:val="006616A7"/>
    <w:rsid w:val="00677621"/>
    <w:rsid w:val="006A2698"/>
    <w:rsid w:val="006B5F71"/>
    <w:rsid w:val="006D5456"/>
    <w:rsid w:val="006F2C04"/>
    <w:rsid w:val="006F4C46"/>
    <w:rsid w:val="00701ADF"/>
    <w:rsid w:val="007039F4"/>
    <w:rsid w:val="0070512A"/>
    <w:rsid w:val="0070753C"/>
    <w:rsid w:val="0071789A"/>
    <w:rsid w:val="00732DDB"/>
    <w:rsid w:val="00734AE1"/>
    <w:rsid w:val="00747DEB"/>
    <w:rsid w:val="00793F90"/>
    <w:rsid w:val="00795822"/>
    <w:rsid w:val="007B1191"/>
    <w:rsid w:val="007B4E36"/>
    <w:rsid w:val="007C67B1"/>
    <w:rsid w:val="00823ED4"/>
    <w:rsid w:val="00834BF0"/>
    <w:rsid w:val="0084194F"/>
    <w:rsid w:val="00847D52"/>
    <w:rsid w:val="0086699E"/>
    <w:rsid w:val="00871241"/>
    <w:rsid w:val="008722B1"/>
    <w:rsid w:val="008778F9"/>
    <w:rsid w:val="00877AD3"/>
    <w:rsid w:val="00880F0D"/>
    <w:rsid w:val="008A4CC0"/>
    <w:rsid w:val="008A7E66"/>
    <w:rsid w:val="008B5BC1"/>
    <w:rsid w:val="008D54CA"/>
    <w:rsid w:val="008D5CC0"/>
    <w:rsid w:val="008D5E85"/>
    <w:rsid w:val="008D6DB1"/>
    <w:rsid w:val="008E26CB"/>
    <w:rsid w:val="008F3B5A"/>
    <w:rsid w:val="008F4FDA"/>
    <w:rsid w:val="00901689"/>
    <w:rsid w:val="00923A1C"/>
    <w:rsid w:val="009338F5"/>
    <w:rsid w:val="00940E7E"/>
    <w:rsid w:val="00954F10"/>
    <w:rsid w:val="009A2A60"/>
    <w:rsid w:val="009B42BE"/>
    <w:rsid w:val="009D5C51"/>
    <w:rsid w:val="009E19E5"/>
    <w:rsid w:val="009F170F"/>
    <w:rsid w:val="00A174B9"/>
    <w:rsid w:val="00A24952"/>
    <w:rsid w:val="00A35197"/>
    <w:rsid w:val="00A45624"/>
    <w:rsid w:val="00A5208D"/>
    <w:rsid w:val="00A52E57"/>
    <w:rsid w:val="00A5454D"/>
    <w:rsid w:val="00A61B91"/>
    <w:rsid w:val="00A76973"/>
    <w:rsid w:val="00A95669"/>
    <w:rsid w:val="00A96AC8"/>
    <w:rsid w:val="00AA772E"/>
    <w:rsid w:val="00AB172F"/>
    <w:rsid w:val="00AC10BC"/>
    <w:rsid w:val="00AD32C1"/>
    <w:rsid w:val="00AE45EF"/>
    <w:rsid w:val="00AE7602"/>
    <w:rsid w:val="00AF764E"/>
    <w:rsid w:val="00B00DB1"/>
    <w:rsid w:val="00B1690F"/>
    <w:rsid w:val="00B201FE"/>
    <w:rsid w:val="00B34896"/>
    <w:rsid w:val="00B34EAE"/>
    <w:rsid w:val="00B36B5D"/>
    <w:rsid w:val="00B568E7"/>
    <w:rsid w:val="00B63D25"/>
    <w:rsid w:val="00B67D90"/>
    <w:rsid w:val="00B724A9"/>
    <w:rsid w:val="00B820D5"/>
    <w:rsid w:val="00BA4A17"/>
    <w:rsid w:val="00BB069A"/>
    <w:rsid w:val="00BE532D"/>
    <w:rsid w:val="00BE5425"/>
    <w:rsid w:val="00BF3950"/>
    <w:rsid w:val="00C06144"/>
    <w:rsid w:val="00C16B61"/>
    <w:rsid w:val="00C23A9E"/>
    <w:rsid w:val="00C42F1F"/>
    <w:rsid w:val="00C46C9C"/>
    <w:rsid w:val="00C53F01"/>
    <w:rsid w:val="00C55666"/>
    <w:rsid w:val="00C57391"/>
    <w:rsid w:val="00C57B10"/>
    <w:rsid w:val="00C647FA"/>
    <w:rsid w:val="00C76F52"/>
    <w:rsid w:val="00C77A81"/>
    <w:rsid w:val="00CA42D7"/>
    <w:rsid w:val="00CC6D12"/>
    <w:rsid w:val="00D0495C"/>
    <w:rsid w:val="00D1098A"/>
    <w:rsid w:val="00D20A0D"/>
    <w:rsid w:val="00D239F7"/>
    <w:rsid w:val="00D436AE"/>
    <w:rsid w:val="00D47724"/>
    <w:rsid w:val="00D6485F"/>
    <w:rsid w:val="00D671E2"/>
    <w:rsid w:val="00D770E2"/>
    <w:rsid w:val="00D93121"/>
    <w:rsid w:val="00DA2DE9"/>
    <w:rsid w:val="00DA7839"/>
    <w:rsid w:val="00DB0B18"/>
    <w:rsid w:val="00DB3E3E"/>
    <w:rsid w:val="00DD7BFE"/>
    <w:rsid w:val="00DE5493"/>
    <w:rsid w:val="00DE62B5"/>
    <w:rsid w:val="00DF5433"/>
    <w:rsid w:val="00DF55AF"/>
    <w:rsid w:val="00DF6492"/>
    <w:rsid w:val="00E37E82"/>
    <w:rsid w:val="00E43729"/>
    <w:rsid w:val="00E93EA5"/>
    <w:rsid w:val="00E971CB"/>
    <w:rsid w:val="00ED3D6B"/>
    <w:rsid w:val="00F1041B"/>
    <w:rsid w:val="00F12DCD"/>
    <w:rsid w:val="00F1515C"/>
    <w:rsid w:val="00F24919"/>
    <w:rsid w:val="00F30CF4"/>
    <w:rsid w:val="00F32AE7"/>
    <w:rsid w:val="00FB0FEF"/>
    <w:rsid w:val="00FB71F1"/>
    <w:rsid w:val="00FC3EFD"/>
    <w:rsid w:val="00FE6E2D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B3A110"/>
  <w15:docId w15:val="{EC959652-9BFF-C04D-92B4-E48C554E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F1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95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669"/>
  </w:style>
  <w:style w:type="paragraph" w:styleId="Piedepgina">
    <w:name w:val="footer"/>
    <w:basedOn w:val="Normal"/>
    <w:link w:val="PiedepginaCar"/>
    <w:uiPriority w:val="99"/>
    <w:unhideWhenUsed/>
    <w:rsid w:val="00A95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669"/>
  </w:style>
  <w:style w:type="paragraph" w:styleId="Prrafodelista">
    <w:name w:val="List Paragraph"/>
    <w:basedOn w:val="Normal"/>
    <w:qFormat/>
    <w:rsid w:val="006F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9953F-6323-4BDA-A1DC-E6DAA365B959}"/>
</file>

<file path=customXml/itemProps2.xml><?xml version="1.0" encoding="utf-8"?>
<ds:datastoreItem xmlns:ds="http://schemas.openxmlformats.org/officeDocument/2006/customXml" ds:itemID="{D83CB375-CCD9-4F0C-95D8-DBA898722BDF}"/>
</file>

<file path=customXml/itemProps3.xml><?xml version="1.0" encoding="utf-8"?>
<ds:datastoreItem xmlns:ds="http://schemas.openxmlformats.org/officeDocument/2006/customXml" ds:itemID="{482D6B34-C5E9-495B-B380-7AF031028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4340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</dc:creator>
  <cp:lastModifiedBy>Felix Peña</cp:lastModifiedBy>
  <cp:revision>2</cp:revision>
  <cp:lastPrinted>2022-01-21T20:01:00Z</cp:lastPrinted>
  <dcterms:created xsi:type="dcterms:W3CDTF">2022-01-25T11:46:00Z</dcterms:created>
  <dcterms:modified xsi:type="dcterms:W3CDTF">2022-01-25T11:46:00Z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