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535B" w14:textId="0A5D1C7E" w:rsidR="00B836B9" w:rsidRPr="009B0915" w:rsidRDefault="009B0915" w:rsidP="009B0915">
      <w:pPr>
        <w:jc w:val="both"/>
        <w:rPr>
          <w:rFonts w:ascii="Arial" w:hAnsi="Arial" w:cs="Arial"/>
          <w:b/>
          <w:bCs/>
          <w:sz w:val="28"/>
          <w:szCs w:val="28"/>
          <w:lang w:val="es-ES"/>
        </w:rPr>
      </w:pPr>
      <w:r w:rsidRPr="009B0915">
        <w:rPr>
          <w:rFonts w:ascii="Arial" w:hAnsi="Arial" w:cs="Arial"/>
          <w:b/>
          <w:bCs/>
          <w:sz w:val="28"/>
          <w:szCs w:val="28"/>
          <w:lang w:val="es-ES"/>
        </w:rPr>
        <w:t xml:space="preserve">Intervención de la señora </w:t>
      </w:r>
      <w:r w:rsidRPr="009B0915">
        <w:rPr>
          <w:rFonts w:ascii="Arial" w:hAnsi="Arial" w:cs="Arial"/>
          <w:b/>
          <w:bCs/>
          <w:sz w:val="28"/>
          <w:szCs w:val="28"/>
          <w:lang w:val="es-ES"/>
        </w:rPr>
        <w:t>Alana Zuloaga, Viceministra de Política Interior y Seguridad Jurídica del Ministerio del Poder Popular para Relaciones Exteriores, Justicia y Paz</w:t>
      </w:r>
    </w:p>
    <w:p w14:paraId="311AB9E8" w14:textId="77777777" w:rsidR="009B0915" w:rsidRPr="00A86EEE" w:rsidRDefault="009B0915" w:rsidP="009B0915">
      <w:pPr>
        <w:jc w:val="both"/>
        <w:rPr>
          <w:rFonts w:ascii="Arial" w:hAnsi="Arial" w:cs="Arial"/>
          <w:szCs w:val="28"/>
          <w:lang w:val="es-ES"/>
        </w:rPr>
      </w:pPr>
    </w:p>
    <w:p w14:paraId="4912CF05" w14:textId="3FF50BE9" w:rsidR="00B836B9" w:rsidRPr="009F080E" w:rsidRDefault="00252C13" w:rsidP="006C589B">
      <w:pPr>
        <w:jc w:val="both"/>
        <w:rPr>
          <w:rFonts w:ascii="Arial" w:hAnsi="Arial" w:cs="Arial"/>
          <w:sz w:val="28"/>
          <w:szCs w:val="28"/>
          <w:lang w:val="es-ES"/>
        </w:rPr>
      </w:pPr>
      <w:r w:rsidRPr="009F080E">
        <w:rPr>
          <w:rFonts w:ascii="Arial" w:hAnsi="Arial" w:cs="Arial"/>
          <w:sz w:val="28"/>
          <w:szCs w:val="28"/>
          <w:lang w:val="es-ES"/>
        </w:rPr>
        <w:t xml:space="preserve">El gobierno bolivariano, </w:t>
      </w:r>
      <w:r w:rsidR="00804CB1">
        <w:rPr>
          <w:rFonts w:ascii="Arial" w:hAnsi="Arial" w:cs="Arial"/>
          <w:sz w:val="28"/>
          <w:szCs w:val="28"/>
          <w:lang w:val="es-ES"/>
        </w:rPr>
        <w:t>a través</w:t>
      </w:r>
      <w:r w:rsidR="000F64F2" w:rsidRPr="009F080E">
        <w:rPr>
          <w:rFonts w:ascii="Arial" w:hAnsi="Arial" w:cs="Arial"/>
          <w:sz w:val="28"/>
          <w:szCs w:val="28"/>
          <w:lang w:val="es-ES"/>
        </w:rPr>
        <w:t xml:space="preserve"> del Ministerio del Poder P</w:t>
      </w:r>
      <w:r w:rsidR="006C589B" w:rsidRPr="009F080E">
        <w:rPr>
          <w:rFonts w:ascii="Arial" w:hAnsi="Arial" w:cs="Arial"/>
          <w:sz w:val="28"/>
          <w:szCs w:val="28"/>
          <w:lang w:val="es-ES"/>
        </w:rPr>
        <w:t>opular para Relaciones Interiores, Justicia y Paz, ente rector en materia de seguridad ciudadana, ha impulsado durante los últimos cinco años un conjunto de políticas públicas orientadas a la protección, defensa y garantía de los derechos humanos</w:t>
      </w:r>
      <w:r w:rsidR="00322336">
        <w:rPr>
          <w:rFonts w:ascii="Arial" w:hAnsi="Arial" w:cs="Arial"/>
          <w:sz w:val="28"/>
          <w:szCs w:val="28"/>
          <w:lang w:val="es-ES"/>
        </w:rPr>
        <w:t>.</w:t>
      </w:r>
      <w:r w:rsidR="006C589B" w:rsidRPr="009F080E">
        <w:rPr>
          <w:rFonts w:ascii="Arial" w:hAnsi="Arial" w:cs="Arial"/>
          <w:sz w:val="28"/>
          <w:szCs w:val="28"/>
          <w:lang w:val="es-ES"/>
        </w:rPr>
        <w:t xml:space="preserve"> </w:t>
      </w:r>
    </w:p>
    <w:p w14:paraId="345CBE72" w14:textId="77777777" w:rsidR="006C589B" w:rsidRPr="00A86EEE" w:rsidRDefault="006C589B" w:rsidP="006C589B">
      <w:pPr>
        <w:jc w:val="both"/>
        <w:rPr>
          <w:rFonts w:ascii="Arial" w:hAnsi="Arial" w:cs="Arial"/>
          <w:sz w:val="22"/>
          <w:szCs w:val="28"/>
          <w:lang w:val="es-ES"/>
        </w:rPr>
      </w:pPr>
    </w:p>
    <w:p w14:paraId="6502F45A" w14:textId="333962F1" w:rsidR="006C589B" w:rsidRDefault="006C589B" w:rsidP="006C589B">
      <w:pPr>
        <w:jc w:val="both"/>
        <w:rPr>
          <w:rFonts w:ascii="Arial" w:hAnsi="Arial" w:cs="Arial"/>
          <w:sz w:val="28"/>
          <w:szCs w:val="28"/>
          <w:lang w:val="es-ES"/>
        </w:rPr>
      </w:pPr>
      <w:r w:rsidRPr="009F080E">
        <w:rPr>
          <w:rFonts w:ascii="Arial" w:hAnsi="Arial" w:cs="Arial"/>
          <w:sz w:val="28"/>
          <w:szCs w:val="28"/>
          <w:lang w:val="es-ES"/>
        </w:rPr>
        <w:t xml:space="preserve">Pese a los efectos </w:t>
      </w:r>
      <w:r w:rsidR="001B23DC">
        <w:rPr>
          <w:rFonts w:ascii="Arial" w:hAnsi="Arial" w:cs="Arial"/>
          <w:sz w:val="28"/>
          <w:szCs w:val="28"/>
          <w:lang w:val="es-ES"/>
        </w:rPr>
        <w:t xml:space="preserve">perversos </w:t>
      </w:r>
      <w:r w:rsidRPr="009F080E">
        <w:rPr>
          <w:rFonts w:ascii="Arial" w:hAnsi="Arial" w:cs="Arial"/>
          <w:sz w:val="28"/>
          <w:szCs w:val="28"/>
          <w:lang w:val="es-ES"/>
        </w:rPr>
        <w:t xml:space="preserve">generados por las </w:t>
      </w:r>
      <w:r w:rsidR="00804CB1" w:rsidRPr="009F080E">
        <w:rPr>
          <w:rFonts w:ascii="Arial" w:hAnsi="Arial" w:cs="Arial"/>
          <w:sz w:val="28"/>
          <w:szCs w:val="28"/>
          <w:lang w:val="es-ES"/>
        </w:rPr>
        <w:t>medidas coercitivas unilaterales</w:t>
      </w:r>
      <w:r w:rsidRPr="009F080E">
        <w:rPr>
          <w:rFonts w:ascii="Arial" w:hAnsi="Arial" w:cs="Arial"/>
          <w:sz w:val="28"/>
          <w:szCs w:val="28"/>
          <w:lang w:val="es-ES"/>
        </w:rPr>
        <w:t>, que solo en el periodo 2019 – 2021 causaron daños por más de 512 millones de dólares a la gestión del Ministerio</w:t>
      </w:r>
      <w:r w:rsidR="00F57C8F" w:rsidRPr="009F080E">
        <w:rPr>
          <w:rFonts w:ascii="Arial" w:hAnsi="Arial" w:cs="Arial"/>
          <w:sz w:val="28"/>
          <w:szCs w:val="28"/>
          <w:lang w:val="es-ES"/>
        </w:rPr>
        <w:t xml:space="preserve">, el trabajo se ha </w:t>
      </w:r>
      <w:r w:rsidR="000F64F2" w:rsidRPr="009F080E">
        <w:rPr>
          <w:rFonts w:ascii="Arial" w:hAnsi="Arial" w:cs="Arial"/>
          <w:sz w:val="28"/>
          <w:szCs w:val="28"/>
          <w:lang w:val="es-ES"/>
        </w:rPr>
        <w:t xml:space="preserve">mantenido y </w:t>
      </w:r>
      <w:r w:rsidR="00F57C8F" w:rsidRPr="009F080E">
        <w:rPr>
          <w:rFonts w:ascii="Arial" w:hAnsi="Arial" w:cs="Arial"/>
          <w:sz w:val="28"/>
          <w:szCs w:val="28"/>
          <w:lang w:val="es-ES"/>
        </w:rPr>
        <w:t>desarrollado</w:t>
      </w:r>
      <w:r w:rsidRPr="009F080E">
        <w:rPr>
          <w:rFonts w:ascii="Arial" w:hAnsi="Arial" w:cs="Arial"/>
          <w:sz w:val="28"/>
          <w:szCs w:val="28"/>
          <w:lang w:val="es-ES"/>
        </w:rPr>
        <w:t xml:space="preserve"> atendiendo a todas las dimensiones estr</w:t>
      </w:r>
      <w:r w:rsidR="00A86EEE">
        <w:rPr>
          <w:rFonts w:ascii="Arial" w:hAnsi="Arial" w:cs="Arial"/>
          <w:sz w:val="28"/>
          <w:szCs w:val="28"/>
          <w:lang w:val="es-ES"/>
        </w:rPr>
        <w:t>atégicas de nuestra competencia.</w:t>
      </w:r>
    </w:p>
    <w:p w14:paraId="06864B95" w14:textId="77777777" w:rsidR="0010750B" w:rsidRPr="00A86EEE" w:rsidRDefault="0010750B" w:rsidP="006C589B">
      <w:pPr>
        <w:jc w:val="both"/>
        <w:rPr>
          <w:rFonts w:ascii="Arial" w:hAnsi="Arial" w:cs="Arial"/>
          <w:szCs w:val="28"/>
          <w:lang w:val="es-ES"/>
        </w:rPr>
      </w:pPr>
    </w:p>
    <w:p w14:paraId="79335B57" w14:textId="31C7946D" w:rsidR="006C589B" w:rsidRDefault="0010750B" w:rsidP="006C589B">
      <w:pPr>
        <w:jc w:val="both"/>
        <w:rPr>
          <w:rFonts w:ascii="Arial" w:hAnsi="Arial" w:cs="Arial"/>
          <w:sz w:val="28"/>
          <w:szCs w:val="28"/>
          <w:lang w:val="es-ES"/>
        </w:rPr>
      </w:pPr>
      <w:r>
        <w:rPr>
          <w:rFonts w:ascii="Arial" w:hAnsi="Arial" w:cs="Arial"/>
          <w:sz w:val="28"/>
          <w:szCs w:val="28"/>
          <w:lang w:val="es-ES"/>
        </w:rPr>
        <w:t>Ejemplo de ello:</w:t>
      </w:r>
    </w:p>
    <w:p w14:paraId="5095D910" w14:textId="77777777" w:rsidR="00A86EEE" w:rsidRPr="00A86EEE" w:rsidRDefault="00A86EEE" w:rsidP="006C589B">
      <w:pPr>
        <w:jc w:val="both"/>
        <w:rPr>
          <w:rFonts w:ascii="Arial" w:hAnsi="Arial" w:cs="Arial"/>
          <w:szCs w:val="28"/>
          <w:lang w:val="es-ES"/>
        </w:rPr>
      </w:pPr>
    </w:p>
    <w:p w14:paraId="4D4332CE" w14:textId="75FC2E8C" w:rsidR="00AF6A51" w:rsidRPr="00766B0B" w:rsidRDefault="00F57C8F" w:rsidP="00390FF3">
      <w:pPr>
        <w:pStyle w:val="Prrafodelista"/>
        <w:numPr>
          <w:ilvl w:val="0"/>
          <w:numId w:val="1"/>
        </w:numPr>
        <w:jc w:val="both"/>
        <w:rPr>
          <w:rFonts w:ascii="Arial" w:hAnsi="Arial" w:cs="Arial"/>
          <w:sz w:val="28"/>
          <w:szCs w:val="28"/>
          <w:lang w:val="es-ES"/>
        </w:rPr>
      </w:pPr>
      <w:r w:rsidRPr="0010750B">
        <w:rPr>
          <w:rFonts w:ascii="Arial" w:hAnsi="Arial" w:cs="Arial"/>
          <w:sz w:val="28"/>
          <w:szCs w:val="28"/>
          <w:lang w:val="es-ES"/>
        </w:rPr>
        <w:t>Fortalecimos e impulsamos el modelo policial bolivariano, fundado en el respeto a los derechos humanos, la profesionalización policial y la proximidad comunitaria. Para ello se tomaron acciones como la revisión y actualización de los manuales y normas de procedimientos aplicables en el control de manifestaciones, así como para la actuación de grupos tácticos a la hora de realizar el uso progresivo y diferencia</w:t>
      </w:r>
      <w:r w:rsidR="0034259A" w:rsidRPr="00A80D2D">
        <w:rPr>
          <w:rFonts w:ascii="Arial" w:hAnsi="Arial" w:cs="Arial"/>
          <w:sz w:val="28"/>
          <w:szCs w:val="28"/>
          <w:lang w:val="es-ES"/>
        </w:rPr>
        <w:t>do</w:t>
      </w:r>
      <w:r w:rsidRPr="0010750B">
        <w:rPr>
          <w:rFonts w:ascii="Arial" w:hAnsi="Arial" w:cs="Arial"/>
          <w:sz w:val="28"/>
          <w:szCs w:val="28"/>
          <w:lang w:val="es-ES"/>
        </w:rPr>
        <w:t xml:space="preserve"> de la fuerza</w:t>
      </w:r>
      <w:r w:rsidR="00AF6A51">
        <w:rPr>
          <w:rFonts w:ascii="Arial" w:hAnsi="Arial" w:cs="Arial"/>
          <w:sz w:val="28"/>
          <w:szCs w:val="28"/>
          <w:lang w:val="es-ES"/>
        </w:rPr>
        <w:t xml:space="preserve">, tarea que se abordó con apoyo de la Oficina de la Alta Comisionada </w:t>
      </w:r>
      <w:r w:rsidR="001B23DC" w:rsidRPr="00766B0B">
        <w:rPr>
          <w:rFonts w:ascii="Arial" w:hAnsi="Arial" w:cs="Arial"/>
          <w:sz w:val="28"/>
          <w:szCs w:val="28"/>
          <w:lang w:val="es-ES"/>
        </w:rPr>
        <w:t xml:space="preserve">de Naciones Unidas </w:t>
      </w:r>
      <w:r w:rsidR="00AF6A51" w:rsidRPr="00766B0B">
        <w:rPr>
          <w:rFonts w:ascii="Arial" w:hAnsi="Arial" w:cs="Arial"/>
          <w:sz w:val="28"/>
          <w:szCs w:val="28"/>
          <w:lang w:val="es-ES"/>
        </w:rPr>
        <w:t>para los Derechos Humanos.</w:t>
      </w:r>
    </w:p>
    <w:p w14:paraId="05204CF8" w14:textId="38ECF090" w:rsidR="00C97CF7" w:rsidRDefault="00171EFA" w:rsidP="00390FF3">
      <w:pPr>
        <w:pStyle w:val="Prrafodelista"/>
        <w:numPr>
          <w:ilvl w:val="0"/>
          <w:numId w:val="1"/>
        </w:numPr>
        <w:jc w:val="both"/>
        <w:rPr>
          <w:rFonts w:ascii="Arial" w:hAnsi="Arial" w:cs="Arial"/>
          <w:sz w:val="28"/>
          <w:szCs w:val="28"/>
          <w:lang w:val="es-ES"/>
        </w:rPr>
      </w:pPr>
      <w:r w:rsidRPr="00766B0B">
        <w:rPr>
          <w:rFonts w:ascii="Arial" w:hAnsi="Arial" w:cs="Arial"/>
          <w:sz w:val="28"/>
          <w:szCs w:val="28"/>
          <w:lang w:val="es-ES"/>
        </w:rPr>
        <w:t>También en</w:t>
      </w:r>
      <w:r w:rsidR="00AF6A51" w:rsidRPr="00766B0B">
        <w:rPr>
          <w:rFonts w:ascii="Arial" w:hAnsi="Arial" w:cs="Arial"/>
          <w:sz w:val="28"/>
          <w:szCs w:val="28"/>
          <w:lang w:val="es-ES"/>
        </w:rPr>
        <w:t xml:space="preserve"> cooperación con dicha Oficina, se adecuaron servicios especializados, </w:t>
      </w:r>
      <w:r w:rsidRPr="00766B0B">
        <w:rPr>
          <w:rFonts w:ascii="Arial" w:hAnsi="Arial" w:cs="Arial"/>
          <w:sz w:val="28"/>
          <w:szCs w:val="28"/>
          <w:lang w:val="es-ES"/>
        </w:rPr>
        <w:t xml:space="preserve">contribuyendo </w:t>
      </w:r>
      <w:r w:rsidR="00AF6A51" w:rsidRPr="00766B0B">
        <w:rPr>
          <w:rFonts w:ascii="Arial" w:hAnsi="Arial" w:cs="Arial"/>
          <w:sz w:val="28"/>
          <w:szCs w:val="28"/>
          <w:lang w:val="es-ES"/>
        </w:rPr>
        <w:t xml:space="preserve">al proceso </w:t>
      </w:r>
      <w:r w:rsidR="00AF6A51">
        <w:rPr>
          <w:rFonts w:ascii="Arial" w:hAnsi="Arial" w:cs="Arial"/>
          <w:sz w:val="28"/>
          <w:szCs w:val="28"/>
          <w:lang w:val="es-ES"/>
        </w:rPr>
        <w:t xml:space="preserve">de </w:t>
      </w:r>
      <w:r w:rsidR="00AF6A51" w:rsidRPr="0010750B">
        <w:rPr>
          <w:rFonts w:ascii="Arial" w:hAnsi="Arial" w:cs="Arial"/>
          <w:sz w:val="28"/>
          <w:szCs w:val="28"/>
          <w:lang w:val="es-ES"/>
        </w:rPr>
        <w:t>reestructuración de la Policía Nacional Bolivariana</w:t>
      </w:r>
      <w:r>
        <w:rPr>
          <w:rFonts w:ascii="Arial" w:hAnsi="Arial" w:cs="Arial"/>
          <w:sz w:val="28"/>
          <w:szCs w:val="28"/>
          <w:lang w:val="es-ES"/>
        </w:rPr>
        <w:t>, con un enfoque garantista</w:t>
      </w:r>
      <w:r w:rsidR="001B23DC">
        <w:rPr>
          <w:rFonts w:ascii="Arial" w:hAnsi="Arial" w:cs="Arial"/>
          <w:sz w:val="28"/>
          <w:szCs w:val="28"/>
          <w:lang w:val="es-ES"/>
        </w:rPr>
        <w:t xml:space="preserve"> de derechos</w:t>
      </w:r>
      <w:r>
        <w:rPr>
          <w:rFonts w:ascii="Arial" w:hAnsi="Arial" w:cs="Arial"/>
          <w:sz w:val="28"/>
          <w:szCs w:val="28"/>
          <w:lang w:val="es-ES"/>
        </w:rPr>
        <w:t>.</w:t>
      </w:r>
    </w:p>
    <w:p w14:paraId="55079F27" w14:textId="74D59E39" w:rsidR="00F57C8F" w:rsidRDefault="00C97CF7" w:rsidP="00390FF3">
      <w:pPr>
        <w:pStyle w:val="Prrafodelista"/>
        <w:numPr>
          <w:ilvl w:val="0"/>
          <w:numId w:val="1"/>
        </w:numPr>
        <w:jc w:val="both"/>
        <w:rPr>
          <w:rFonts w:ascii="Arial" w:hAnsi="Arial" w:cs="Arial"/>
          <w:sz w:val="28"/>
          <w:szCs w:val="28"/>
          <w:lang w:val="es-ES"/>
        </w:rPr>
      </w:pPr>
      <w:r>
        <w:rPr>
          <w:rFonts w:ascii="Arial" w:hAnsi="Arial" w:cs="Arial"/>
          <w:sz w:val="28"/>
          <w:szCs w:val="28"/>
          <w:lang w:val="es-ES"/>
        </w:rPr>
        <w:t>Avanzamos</w:t>
      </w:r>
      <w:r w:rsidR="00F57C8F" w:rsidRPr="0010750B">
        <w:rPr>
          <w:rFonts w:ascii="Arial" w:hAnsi="Arial" w:cs="Arial"/>
          <w:sz w:val="28"/>
          <w:szCs w:val="28"/>
          <w:lang w:val="es-ES"/>
        </w:rPr>
        <w:t xml:space="preserve"> en la formación </w:t>
      </w:r>
      <w:r w:rsidR="00D449A2" w:rsidRPr="0010750B">
        <w:rPr>
          <w:rFonts w:ascii="Arial" w:hAnsi="Arial" w:cs="Arial"/>
          <w:sz w:val="28"/>
          <w:szCs w:val="28"/>
          <w:lang w:val="es-ES"/>
        </w:rPr>
        <w:t xml:space="preserve">profesional, </w:t>
      </w:r>
      <w:r w:rsidR="00F57C8F" w:rsidRPr="0010750B">
        <w:rPr>
          <w:rFonts w:ascii="Arial" w:hAnsi="Arial" w:cs="Arial"/>
          <w:sz w:val="28"/>
          <w:szCs w:val="28"/>
          <w:lang w:val="es-ES"/>
        </w:rPr>
        <w:t>técnica y científica policial</w:t>
      </w:r>
      <w:r w:rsidR="00D449A2" w:rsidRPr="0010750B">
        <w:rPr>
          <w:rFonts w:ascii="Arial" w:hAnsi="Arial" w:cs="Arial"/>
          <w:sz w:val="28"/>
          <w:szCs w:val="28"/>
          <w:lang w:val="es-ES"/>
        </w:rPr>
        <w:t xml:space="preserve"> y de los demás órganos de seguridad ciudadana</w:t>
      </w:r>
      <w:r w:rsidR="00F57C8F" w:rsidRPr="0010750B">
        <w:rPr>
          <w:rFonts w:ascii="Arial" w:hAnsi="Arial" w:cs="Arial"/>
          <w:sz w:val="28"/>
          <w:szCs w:val="28"/>
          <w:lang w:val="es-ES"/>
        </w:rPr>
        <w:t xml:space="preserve">, a través de la Universidad Nacional Experimental de la Seguridad </w:t>
      </w:r>
      <w:r w:rsidR="00D449A2" w:rsidRPr="0010750B">
        <w:rPr>
          <w:rFonts w:ascii="Arial" w:hAnsi="Arial" w:cs="Arial"/>
          <w:sz w:val="28"/>
          <w:szCs w:val="28"/>
          <w:lang w:val="es-ES"/>
        </w:rPr>
        <w:t xml:space="preserve">(UNES) </w:t>
      </w:r>
      <w:r w:rsidR="00F57C8F" w:rsidRPr="0010750B">
        <w:rPr>
          <w:rFonts w:ascii="Arial" w:hAnsi="Arial" w:cs="Arial"/>
          <w:sz w:val="28"/>
          <w:szCs w:val="28"/>
          <w:lang w:val="es-ES"/>
        </w:rPr>
        <w:t>y en alianza con otros actores, como el Comité Internacional de la Cruz Roja.</w:t>
      </w:r>
      <w:r w:rsidR="00D449A2" w:rsidRPr="0010750B">
        <w:rPr>
          <w:rFonts w:ascii="Arial" w:hAnsi="Arial" w:cs="Arial"/>
          <w:sz w:val="28"/>
          <w:szCs w:val="28"/>
          <w:lang w:val="es-ES"/>
        </w:rPr>
        <w:t xml:space="preserve"> </w:t>
      </w:r>
      <w:r w:rsidR="0034259A" w:rsidRPr="00A80D2D">
        <w:rPr>
          <w:rFonts w:ascii="Arial" w:hAnsi="Arial" w:cs="Arial"/>
          <w:sz w:val="28"/>
          <w:szCs w:val="28"/>
          <w:lang w:val="es-ES"/>
        </w:rPr>
        <w:t xml:space="preserve">En este sentido, </w:t>
      </w:r>
      <w:r w:rsidR="00D449A2" w:rsidRPr="0010750B">
        <w:rPr>
          <w:rFonts w:ascii="Arial" w:hAnsi="Arial" w:cs="Arial"/>
          <w:sz w:val="28"/>
          <w:szCs w:val="28"/>
          <w:lang w:val="es-ES"/>
        </w:rPr>
        <w:t>se realizó una revisión periódica de los pensum de estudio</w:t>
      </w:r>
      <w:r w:rsidR="0034259A" w:rsidRPr="00A80D2D">
        <w:rPr>
          <w:rFonts w:ascii="Arial" w:hAnsi="Arial" w:cs="Arial"/>
          <w:sz w:val="28"/>
          <w:szCs w:val="28"/>
          <w:lang w:val="es-ES"/>
        </w:rPr>
        <w:t>s</w:t>
      </w:r>
      <w:r w:rsidR="00D449A2" w:rsidRPr="0010750B">
        <w:rPr>
          <w:rFonts w:ascii="Arial" w:hAnsi="Arial" w:cs="Arial"/>
          <w:sz w:val="28"/>
          <w:szCs w:val="28"/>
          <w:lang w:val="es-ES"/>
        </w:rPr>
        <w:t xml:space="preserve"> relacionados con derechos humanos, para cualificar cada vez más la calidad educativa. </w:t>
      </w:r>
    </w:p>
    <w:p w14:paraId="63532C1C" w14:textId="75C0F405" w:rsidR="00F57C8F" w:rsidRPr="00766B0B" w:rsidRDefault="00F57C8F" w:rsidP="00F57C8F">
      <w:pPr>
        <w:pStyle w:val="Prrafodelista"/>
        <w:numPr>
          <w:ilvl w:val="0"/>
          <w:numId w:val="1"/>
        </w:numPr>
        <w:jc w:val="both"/>
        <w:rPr>
          <w:rFonts w:ascii="Arial" w:hAnsi="Arial" w:cs="Arial"/>
          <w:sz w:val="28"/>
          <w:szCs w:val="28"/>
          <w:lang w:val="es-ES"/>
        </w:rPr>
      </w:pPr>
      <w:r w:rsidRPr="009F080E">
        <w:rPr>
          <w:rFonts w:ascii="Arial" w:hAnsi="Arial" w:cs="Arial"/>
          <w:sz w:val="28"/>
          <w:szCs w:val="28"/>
        </w:rPr>
        <w:t xml:space="preserve">Se </w:t>
      </w:r>
      <w:r w:rsidR="00C819F5" w:rsidRPr="009F080E">
        <w:rPr>
          <w:rFonts w:ascii="Arial" w:hAnsi="Arial" w:cs="Arial"/>
          <w:sz w:val="28"/>
          <w:szCs w:val="28"/>
        </w:rPr>
        <w:t>creó</w:t>
      </w:r>
      <w:r w:rsidRPr="009F080E">
        <w:rPr>
          <w:rFonts w:ascii="Arial" w:hAnsi="Arial" w:cs="Arial"/>
          <w:sz w:val="28"/>
          <w:szCs w:val="28"/>
        </w:rPr>
        <w:t>́ por ley la Comisionaduría Nacional de Derechos Humanos, instancia</w:t>
      </w:r>
      <w:r w:rsidRPr="00A80D2D">
        <w:rPr>
          <w:rFonts w:ascii="Arial" w:hAnsi="Arial" w:cs="Arial"/>
          <w:sz w:val="28"/>
          <w:szCs w:val="28"/>
        </w:rPr>
        <w:t xml:space="preserve"> </w:t>
      </w:r>
      <w:r w:rsidR="0034259A" w:rsidRPr="00A80D2D">
        <w:rPr>
          <w:rFonts w:ascii="Arial" w:hAnsi="Arial" w:cs="Arial"/>
          <w:sz w:val="28"/>
          <w:szCs w:val="28"/>
        </w:rPr>
        <w:t xml:space="preserve">orientada a </w:t>
      </w:r>
      <w:r w:rsidRPr="009F080E">
        <w:rPr>
          <w:rFonts w:ascii="Arial" w:hAnsi="Arial" w:cs="Arial"/>
          <w:sz w:val="28"/>
          <w:szCs w:val="28"/>
        </w:rPr>
        <w:t xml:space="preserve">investigar disciplinariamente las denuncias de </w:t>
      </w:r>
      <w:r w:rsidR="0034259A" w:rsidRPr="009F080E">
        <w:rPr>
          <w:rFonts w:ascii="Arial" w:hAnsi="Arial" w:cs="Arial"/>
          <w:sz w:val="28"/>
          <w:szCs w:val="28"/>
        </w:rPr>
        <w:t>violación</w:t>
      </w:r>
      <w:r w:rsidRPr="009F080E">
        <w:rPr>
          <w:rFonts w:ascii="Arial" w:hAnsi="Arial" w:cs="Arial"/>
          <w:sz w:val="28"/>
          <w:szCs w:val="28"/>
        </w:rPr>
        <w:t xml:space="preserve"> de derechos humanos que involucren a</w:t>
      </w:r>
      <w:r w:rsidRPr="00A80D2D">
        <w:rPr>
          <w:rFonts w:ascii="Arial" w:hAnsi="Arial" w:cs="Arial"/>
          <w:color w:val="000000" w:themeColor="text1"/>
          <w:sz w:val="28"/>
          <w:szCs w:val="28"/>
        </w:rPr>
        <w:t xml:space="preserve"> </w:t>
      </w:r>
      <w:r w:rsidR="0034259A" w:rsidRPr="00A80D2D">
        <w:rPr>
          <w:rFonts w:ascii="Arial" w:hAnsi="Arial" w:cs="Arial"/>
          <w:color w:val="000000" w:themeColor="text1"/>
          <w:sz w:val="28"/>
          <w:szCs w:val="28"/>
        </w:rPr>
        <w:t xml:space="preserve">los </w:t>
      </w:r>
      <w:r w:rsidR="0034259A" w:rsidRPr="009F080E">
        <w:rPr>
          <w:rFonts w:ascii="Arial" w:hAnsi="Arial" w:cs="Arial"/>
          <w:sz w:val="28"/>
          <w:szCs w:val="28"/>
        </w:rPr>
        <w:lastRenderedPageBreak/>
        <w:t>órganos</w:t>
      </w:r>
      <w:r w:rsidRPr="009F080E">
        <w:rPr>
          <w:rFonts w:ascii="Arial" w:hAnsi="Arial" w:cs="Arial"/>
          <w:sz w:val="28"/>
          <w:szCs w:val="28"/>
        </w:rPr>
        <w:t xml:space="preserve"> de </w:t>
      </w:r>
      <w:r w:rsidR="0034259A" w:rsidRPr="009F080E">
        <w:rPr>
          <w:rFonts w:ascii="Arial" w:hAnsi="Arial" w:cs="Arial"/>
          <w:sz w:val="28"/>
          <w:szCs w:val="28"/>
        </w:rPr>
        <w:t>policía</w:t>
      </w:r>
      <w:r w:rsidRPr="009F080E">
        <w:rPr>
          <w:rFonts w:ascii="Arial" w:hAnsi="Arial" w:cs="Arial"/>
          <w:sz w:val="28"/>
          <w:szCs w:val="28"/>
        </w:rPr>
        <w:t>, como ente de rango superior y con poder de acción supervisora sobre los órga</w:t>
      </w:r>
      <w:r w:rsidR="00766B0B">
        <w:rPr>
          <w:rFonts w:ascii="Arial" w:hAnsi="Arial" w:cs="Arial"/>
          <w:sz w:val="28"/>
          <w:szCs w:val="28"/>
        </w:rPr>
        <w:t xml:space="preserve">nos de control interno policial, </w:t>
      </w:r>
      <w:r w:rsidR="00766B0B" w:rsidRPr="00766B0B">
        <w:rPr>
          <w:rFonts w:ascii="Arial" w:hAnsi="Arial" w:cs="Arial"/>
          <w:sz w:val="28"/>
          <w:szCs w:val="28"/>
        </w:rPr>
        <w:t>avanzando</w:t>
      </w:r>
      <w:r w:rsidR="001B23DC" w:rsidRPr="00766B0B">
        <w:rPr>
          <w:rFonts w:ascii="Arial" w:hAnsi="Arial" w:cs="Arial"/>
          <w:sz w:val="28"/>
          <w:szCs w:val="28"/>
        </w:rPr>
        <w:t xml:space="preserve"> en el fortalecimiento de los mecanismos disciplinarios en los cuerpos policiales y de investigación.</w:t>
      </w:r>
    </w:p>
    <w:p w14:paraId="2A2A6602" w14:textId="6CF97387" w:rsidR="008566AD" w:rsidRPr="009F080E" w:rsidRDefault="008566AD" w:rsidP="008566AD">
      <w:pPr>
        <w:pStyle w:val="Prrafodelista"/>
        <w:widowControl w:val="0"/>
        <w:numPr>
          <w:ilvl w:val="0"/>
          <w:numId w:val="1"/>
        </w:numPr>
        <w:autoSpaceDE w:val="0"/>
        <w:autoSpaceDN w:val="0"/>
        <w:adjustRightInd w:val="0"/>
        <w:spacing w:after="240" w:line="320" w:lineRule="atLeast"/>
        <w:jc w:val="both"/>
        <w:rPr>
          <w:rFonts w:ascii="Arial" w:hAnsi="Arial" w:cs="Arial"/>
          <w:sz w:val="28"/>
          <w:szCs w:val="28"/>
        </w:rPr>
      </w:pPr>
      <w:r w:rsidRPr="009F080E">
        <w:rPr>
          <w:rFonts w:ascii="Arial" w:hAnsi="Arial" w:cs="Arial"/>
          <w:sz w:val="28"/>
          <w:szCs w:val="28"/>
        </w:rPr>
        <w:t xml:space="preserve">En </w:t>
      </w:r>
      <w:r w:rsidR="0034259A" w:rsidRPr="00A80D2D">
        <w:rPr>
          <w:rFonts w:ascii="Arial" w:hAnsi="Arial" w:cs="Arial"/>
          <w:color w:val="000000" w:themeColor="text1"/>
          <w:sz w:val="28"/>
          <w:szCs w:val="28"/>
        </w:rPr>
        <w:t xml:space="preserve">el año </w:t>
      </w:r>
      <w:r w:rsidRPr="009F080E">
        <w:rPr>
          <w:rFonts w:ascii="Arial" w:hAnsi="Arial" w:cs="Arial"/>
          <w:sz w:val="28"/>
          <w:szCs w:val="28"/>
        </w:rPr>
        <w:t>2018, la República renovó la política pública central en materia de seguridad ciudadana dando paso a la “Gran Misión Cuadrantes de Paz”.</w:t>
      </w:r>
      <w:r w:rsidRPr="009F080E">
        <w:rPr>
          <w:rFonts w:ascii="Arial" w:hAnsi="Arial" w:cs="Arial"/>
          <w:position w:val="8"/>
          <w:sz w:val="28"/>
          <w:szCs w:val="28"/>
        </w:rPr>
        <w:t xml:space="preserve"> </w:t>
      </w:r>
      <w:r w:rsidRPr="009F080E">
        <w:rPr>
          <w:rFonts w:ascii="Arial" w:hAnsi="Arial" w:cs="Arial"/>
          <w:sz w:val="28"/>
          <w:szCs w:val="28"/>
        </w:rPr>
        <w:t xml:space="preserve">Bajo esta nueva política, se fortalece la territorialización y cercanía de la acción del Estado para atender a la población, brindando seguridad desde una concepción integral, preventiva, participativa y corresponsable, mucho más cercana al concepto de seguridad humana que viene promoviendo la Organización de las Naciones Unidas. </w:t>
      </w:r>
    </w:p>
    <w:p w14:paraId="3C96C414" w14:textId="177BECC2" w:rsidR="008566AD" w:rsidRPr="009F080E" w:rsidRDefault="00BE6C79" w:rsidP="008566AD">
      <w:pPr>
        <w:pStyle w:val="Prrafodelista"/>
        <w:widowControl w:val="0"/>
        <w:numPr>
          <w:ilvl w:val="0"/>
          <w:numId w:val="1"/>
        </w:numPr>
        <w:autoSpaceDE w:val="0"/>
        <w:autoSpaceDN w:val="0"/>
        <w:adjustRightInd w:val="0"/>
        <w:spacing w:after="240" w:line="320" w:lineRule="atLeast"/>
        <w:jc w:val="both"/>
        <w:rPr>
          <w:rFonts w:ascii="Arial" w:hAnsi="Arial" w:cs="Arial"/>
          <w:sz w:val="28"/>
          <w:szCs w:val="28"/>
        </w:rPr>
      </w:pPr>
      <w:r w:rsidRPr="00A80D2D">
        <w:rPr>
          <w:rFonts w:ascii="Arial" w:hAnsi="Arial" w:cs="Arial"/>
          <w:color w:val="000000" w:themeColor="text1"/>
          <w:sz w:val="28"/>
          <w:szCs w:val="28"/>
        </w:rPr>
        <w:t>Dentro de</w:t>
      </w:r>
      <w:r w:rsidR="008566AD" w:rsidRPr="009F080E">
        <w:rPr>
          <w:rFonts w:ascii="Arial" w:hAnsi="Arial" w:cs="Arial"/>
          <w:sz w:val="28"/>
          <w:szCs w:val="28"/>
        </w:rPr>
        <w:t xml:space="preserve"> los aspectos claves de la política de seguridad se</w:t>
      </w:r>
      <w:r>
        <w:rPr>
          <w:rFonts w:ascii="Arial" w:hAnsi="Arial" w:cs="Arial"/>
          <w:sz w:val="28"/>
          <w:szCs w:val="28"/>
        </w:rPr>
        <w:t xml:space="preserve"> </w:t>
      </w:r>
      <w:r w:rsidRPr="00A80D2D">
        <w:rPr>
          <w:rFonts w:ascii="Arial" w:hAnsi="Arial" w:cs="Arial"/>
          <w:color w:val="000000" w:themeColor="text1"/>
          <w:sz w:val="28"/>
          <w:szCs w:val="28"/>
        </w:rPr>
        <w:t>encuentra</w:t>
      </w:r>
      <w:r w:rsidR="00A80D2D" w:rsidRPr="00A80D2D">
        <w:rPr>
          <w:rFonts w:ascii="Arial" w:hAnsi="Arial" w:cs="Arial"/>
          <w:color w:val="000000" w:themeColor="text1"/>
          <w:sz w:val="28"/>
          <w:szCs w:val="28"/>
        </w:rPr>
        <w:t xml:space="preserve"> </w:t>
      </w:r>
      <w:r w:rsidRPr="00A80D2D">
        <w:rPr>
          <w:rFonts w:ascii="Arial" w:hAnsi="Arial" w:cs="Arial"/>
          <w:color w:val="000000" w:themeColor="text1"/>
          <w:sz w:val="28"/>
          <w:szCs w:val="28"/>
        </w:rPr>
        <w:t>e</w:t>
      </w:r>
      <w:r w:rsidR="008566AD" w:rsidRPr="00A80D2D">
        <w:rPr>
          <w:rFonts w:ascii="Arial" w:hAnsi="Arial" w:cs="Arial"/>
          <w:color w:val="000000" w:themeColor="text1"/>
          <w:sz w:val="28"/>
          <w:szCs w:val="28"/>
        </w:rPr>
        <w:t xml:space="preserve">l </w:t>
      </w:r>
      <w:r w:rsidR="00804CB1" w:rsidRPr="00A80D2D">
        <w:rPr>
          <w:rFonts w:ascii="Arial" w:hAnsi="Arial" w:cs="Arial"/>
          <w:color w:val="000000" w:themeColor="text1"/>
          <w:sz w:val="28"/>
          <w:szCs w:val="28"/>
        </w:rPr>
        <w:t>desarme</w:t>
      </w:r>
      <w:r w:rsidR="008566AD" w:rsidRPr="00A80D2D">
        <w:rPr>
          <w:rFonts w:ascii="Arial" w:hAnsi="Arial" w:cs="Arial"/>
          <w:color w:val="000000" w:themeColor="text1"/>
          <w:sz w:val="28"/>
          <w:szCs w:val="28"/>
        </w:rPr>
        <w:t xml:space="preserve"> </w:t>
      </w:r>
      <w:r w:rsidRPr="00A80D2D">
        <w:rPr>
          <w:rFonts w:ascii="Arial" w:hAnsi="Arial" w:cs="Arial"/>
          <w:color w:val="000000" w:themeColor="text1"/>
          <w:sz w:val="28"/>
          <w:szCs w:val="28"/>
        </w:rPr>
        <w:t xml:space="preserve">voluntario </w:t>
      </w:r>
      <w:r w:rsidR="008566AD" w:rsidRPr="00A80D2D">
        <w:rPr>
          <w:rFonts w:ascii="Arial" w:hAnsi="Arial" w:cs="Arial"/>
          <w:color w:val="000000" w:themeColor="text1"/>
          <w:sz w:val="28"/>
          <w:szCs w:val="28"/>
        </w:rPr>
        <w:t xml:space="preserve">de la población. </w:t>
      </w:r>
      <w:r w:rsidRPr="00A80D2D">
        <w:rPr>
          <w:rFonts w:ascii="Arial" w:hAnsi="Arial" w:cs="Arial"/>
          <w:color w:val="000000" w:themeColor="text1"/>
          <w:sz w:val="28"/>
          <w:szCs w:val="28"/>
        </w:rPr>
        <w:t xml:space="preserve">En este aspecto, </w:t>
      </w:r>
      <w:r>
        <w:rPr>
          <w:rFonts w:ascii="Arial" w:hAnsi="Arial" w:cs="Arial"/>
          <w:sz w:val="28"/>
          <w:szCs w:val="28"/>
        </w:rPr>
        <w:t>e</w:t>
      </w:r>
      <w:r w:rsidR="008566AD" w:rsidRPr="009F080E">
        <w:rPr>
          <w:rFonts w:ascii="Arial" w:hAnsi="Arial" w:cs="Arial"/>
          <w:sz w:val="28"/>
          <w:szCs w:val="28"/>
        </w:rPr>
        <w:t xml:space="preserve">l gobierno nacional llevó a cabo la destrucción de 135.928 armas de fuego entre 2016 y julio de 2021, producto de las incautaciones, decomisos y las entregas voluntarias. </w:t>
      </w:r>
    </w:p>
    <w:p w14:paraId="7EED0888" w14:textId="2362A7CB" w:rsidR="008566AD" w:rsidRPr="00766B0B" w:rsidRDefault="008566AD" w:rsidP="008566AD">
      <w:pPr>
        <w:pStyle w:val="Prrafodelista"/>
        <w:widowControl w:val="0"/>
        <w:numPr>
          <w:ilvl w:val="0"/>
          <w:numId w:val="1"/>
        </w:numPr>
        <w:autoSpaceDE w:val="0"/>
        <w:autoSpaceDN w:val="0"/>
        <w:adjustRightInd w:val="0"/>
        <w:spacing w:after="240" w:line="320" w:lineRule="atLeast"/>
        <w:jc w:val="both"/>
        <w:rPr>
          <w:rFonts w:ascii="Arial" w:hAnsi="Arial" w:cs="Arial"/>
          <w:sz w:val="28"/>
          <w:szCs w:val="28"/>
        </w:rPr>
      </w:pPr>
      <w:r w:rsidRPr="009F080E">
        <w:rPr>
          <w:rFonts w:ascii="Arial" w:hAnsi="Arial" w:cs="Arial"/>
          <w:sz w:val="28"/>
          <w:szCs w:val="28"/>
        </w:rPr>
        <w:t>Las medidas preventivas, disuasivas, de intervención temprana y de mejoramiento de las acciones en el campo de la justicia, se han traducido en una constante disminución en el número de homicidios, según los datos oficiales auditables que genera el Observatorio Venezolano de la Seguridad (ente rector del Estado en la materia estadística vinculada a seguridad y criminalidad</w:t>
      </w:r>
      <w:r w:rsidR="00171EFA">
        <w:rPr>
          <w:rFonts w:ascii="Arial" w:hAnsi="Arial" w:cs="Arial"/>
          <w:sz w:val="28"/>
          <w:szCs w:val="28"/>
        </w:rPr>
        <w:t>.</w:t>
      </w:r>
      <w:r w:rsidR="00804CB1">
        <w:rPr>
          <w:rFonts w:ascii="Arial" w:hAnsi="Arial" w:cs="Arial"/>
          <w:sz w:val="28"/>
          <w:szCs w:val="28"/>
        </w:rPr>
        <w:t xml:space="preserve"> </w:t>
      </w:r>
      <w:r w:rsidR="00171EFA" w:rsidRPr="00766B0B">
        <w:rPr>
          <w:rFonts w:ascii="Arial" w:hAnsi="Arial" w:cs="Arial"/>
          <w:sz w:val="28"/>
          <w:szCs w:val="28"/>
        </w:rPr>
        <w:t>Así,</w:t>
      </w:r>
      <w:r w:rsidR="001B23DC" w:rsidRPr="00766B0B">
        <w:rPr>
          <w:rFonts w:ascii="Arial" w:hAnsi="Arial" w:cs="Arial"/>
          <w:sz w:val="28"/>
          <w:szCs w:val="28"/>
        </w:rPr>
        <w:t xml:space="preserve"> mientras</w:t>
      </w:r>
      <w:r w:rsidR="00171EFA" w:rsidRPr="00766B0B">
        <w:rPr>
          <w:rFonts w:ascii="Arial" w:hAnsi="Arial" w:cs="Arial"/>
          <w:sz w:val="28"/>
          <w:szCs w:val="28"/>
        </w:rPr>
        <w:t xml:space="preserve"> en</w:t>
      </w:r>
      <w:r w:rsidR="00804CB1" w:rsidRPr="00766B0B">
        <w:rPr>
          <w:rFonts w:ascii="Arial" w:hAnsi="Arial" w:cs="Arial"/>
          <w:sz w:val="28"/>
          <w:szCs w:val="28"/>
        </w:rPr>
        <w:t xml:space="preserve"> 2016 se registró una tasa de 56 homicidios por cada 100 mil habitantes, </w:t>
      </w:r>
      <w:r w:rsidR="001B23DC" w:rsidRPr="00766B0B">
        <w:rPr>
          <w:rFonts w:ascii="Arial" w:hAnsi="Arial" w:cs="Arial"/>
          <w:sz w:val="28"/>
          <w:szCs w:val="28"/>
        </w:rPr>
        <w:t xml:space="preserve">al </w:t>
      </w:r>
      <w:r w:rsidR="00804CB1" w:rsidRPr="00766B0B">
        <w:rPr>
          <w:rFonts w:ascii="Arial" w:hAnsi="Arial" w:cs="Arial"/>
          <w:sz w:val="28"/>
          <w:szCs w:val="28"/>
        </w:rPr>
        <w:t>año 2021</w:t>
      </w:r>
      <w:r w:rsidR="00171EFA" w:rsidRPr="00766B0B">
        <w:rPr>
          <w:rFonts w:ascii="Arial" w:hAnsi="Arial" w:cs="Arial"/>
          <w:sz w:val="28"/>
          <w:szCs w:val="28"/>
        </w:rPr>
        <w:t>,</w:t>
      </w:r>
      <w:r w:rsidR="00804CB1" w:rsidRPr="00766B0B">
        <w:rPr>
          <w:rFonts w:ascii="Arial" w:hAnsi="Arial" w:cs="Arial"/>
          <w:sz w:val="28"/>
          <w:szCs w:val="28"/>
        </w:rPr>
        <w:t xml:space="preserve"> dicha tasa disminuyó hasta los 10 homicidios por cada 100 mil habitantes.</w:t>
      </w:r>
    </w:p>
    <w:p w14:paraId="716780F5" w14:textId="00392DE0" w:rsidR="008566AD" w:rsidRPr="00766B0B" w:rsidRDefault="0010750B" w:rsidP="008566AD">
      <w:pPr>
        <w:pStyle w:val="Prrafodelista"/>
        <w:widowControl w:val="0"/>
        <w:numPr>
          <w:ilvl w:val="0"/>
          <w:numId w:val="1"/>
        </w:numPr>
        <w:autoSpaceDE w:val="0"/>
        <w:autoSpaceDN w:val="0"/>
        <w:adjustRightInd w:val="0"/>
        <w:spacing w:after="240" w:line="320" w:lineRule="atLeast"/>
        <w:jc w:val="both"/>
        <w:rPr>
          <w:rFonts w:ascii="Arial" w:hAnsi="Arial" w:cs="Arial"/>
          <w:sz w:val="28"/>
          <w:szCs w:val="28"/>
        </w:rPr>
      </w:pPr>
      <w:r>
        <w:rPr>
          <w:rFonts w:ascii="Arial" w:hAnsi="Arial" w:cs="Arial"/>
          <w:sz w:val="28"/>
          <w:szCs w:val="28"/>
        </w:rPr>
        <w:t>Por otra parte</w:t>
      </w:r>
      <w:r w:rsidR="00804CB1">
        <w:rPr>
          <w:rFonts w:ascii="Arial" w:hAnsi="Arial" w:cs="Arial"/>
          <w:sz w:val="28"/>
          <w:szCs w:val="28"/>
        </w:rPr>
        <w:t>,</w:t>
      </w:r>
      <w:r>
        <w:rPr>
          <w:rFonts w:ascii="Arial" w:hAnsi="Arial" w:cs="Arial"/>
          <w:sz w:val="28"/>
          <w:szCs w:val="28"/>
        </w:rPr>
        <w:t xml:space="preserve"> e</w:t>
      </w:r>
      <w:r w:rsidR="008566AD" w:rsidRPr="009F080E">
        <w:rPr>
          <w:rFonts w:ascii="Arial" w:hAnsi="Arial" w:cs="Arial"/>
          <w:sz w:val="28"/>
          <w:szCs w:val="28"/>
        </w:rPr>
        <w:t xml:space="preserve">n 2016 se creó la Oficina Nacional para la Atención Integral a las Víctimas de la Violencia, concebida como una institución que genera políticas </w:t>
      </w:r>
      <w:r w:rsidR="00171EFA">
        <w:rPr>
          <w:rFonts w:ascii="Arial" w:hAnsi="Arial" w:cs="Arial"/>
          <w:sz w:val="28"/>
          <w:szCs w:val="28"/>
        </w:rPr>
        <w:t>para la</w:t>
      </w:r>
      <w:r w:rsidR="008566AD" w:rsidRPr="009F080E">
        <w:rPr>
          <w:rFonts w:ascii="Arial" w:hAnsi="Arial" w:cs="Arial"/>
          <w:sz w:val="28"/>
          <w:szCs w:val="28"/>
        </w:rPr>
        <w:t xml:space="preserve"> atención a personas víctimas de violencia. </w:t>
      </w:r>
      <w:r w:rsidR="008566AD" w:rsidRPr="00A80D2D">
        <w:rPr>
          <w:rFonts w:ascii="Arial" w:hAnsi="Arial" w:cs="Arial"/>
          <w:sz w:val="28"/>
          <w:szCs w:val="28"/>
        </w:rPr>
        <w:t>La</w:t>
      </w:r>
      <w:r w:rsidR="00A80D2D" w:rsidRPr="00A80D2D">
        <w:rPr>
          <w:rFonts w:ascii="Arial" w:hAnsi="Arial" w:cs="Arial"/>
          <w:sz w:val="28"/>
          <w:szCs w:val="28"/>
        </w:rPr>
        <w:t xml:space="preserve"> </w:t>
      </w:r>
      <w:r w:rsidR="00A80D2D" w:rsidRPr="00A80D2D">
        <w:rPr>
          <w:rFonts w:ascii="Arial" w:hAnsi="Arial" w:cs="Arial"/>
          <w:color w:val="202124"/>
          <w:sz w:val="28"/>
          <w:szCs w:val="28"/>
          <w:shd w:val="clear" w:color="auto" w:fill="FFFFFF"/>
        </w:rPr>
        <w:t>Oficina del Alto Comisionado de las Naciones Unidas para los Derechos Humanos</w:t>
      </w:r>
      <w:r w:rsidR="00A80D2D">
        <w:rPr>
          <w:rFonts w:ascii="Arial" w:hAnsi="Arial" w:cs="Arial"/>
          <w:sz w:val="28"/>
          <w:szCs w:val="28"/>
        </w:rPr>
        <w:t xml:space="preserve"> </w:t>
      </w:r>
      <w:r w:rsidR="008566AD" w:rsidRPr="009F080E">
        <w:rPr>
          <w:rFonts w:ascii="Arial" w:hAnsi="Arial" w:cs="Arial"/>
          <w:sz w:val="28"/>
          <w:szCs w:val="28"/>
        </w:rPr>
        <w:t xml:space="preserve">brinda asistencia técnica para el fortalecimiento de esta </w:t>
      </w:r>
      <w:r w:rsidR="00C97CF7" w:rsidRPr="009F080E">
        <w:rPr>
          <w:rFonts w:ascii="Arial" w:hAnsi="Arial" w:cs="Arial"/>
          <w:sz w:val="28"/>
          <w:szCs w:val="28"/>
        </w:rPr>
        <w:t>O</w:t>
      </w:r>
      <w:r w:rsidR="008566AD" w:rsidRPr="009F080E">
        <w:rPr>
          <w:rFonts w:ascii="Arial" w:hAnsi="Arial" w:cs="Arial"/>
          <w:sz w:val="28"/>
          <w:szCs w:val="28"/>
        </w:rPr>
        <w:t xml:space="preserve">ficina, </w:t>
      </w:r>
      <w:r w:rsidR="00766B0B" w:rsidRPr="00766B0B">
        <w:rPr>
          <w:rFonts w:ascii="Arial" w:hAnsi="Arial" w:cs="Arial"/>
          <w:sz w:val="28"/>
          <w:szCs w:val="28"/>
        </w:rPr>
        <w:t>en todo el ámbito</w:t>
      </w:r>
      <w:r w:rsidR="008566AD" w:rsidRPr="00766B0B">
        <w:rPr>
          <w:rFonts w:ascii="Arial" w:hAnsi="Arial" w:cs="Arial"/>
          <w:sz w:val="28"/>
          <w:szCs w:val="28"/>
        </w:rPr>
        <w:t xml:space="preserve"> nacional. </w:t>
      </w:r>
    </w:p>
    <w:p w14:paraId="025D4902" w14:textId="77777777" w:rsidR="00766B0B" w:rsidRDefault="0010750B" w:rsidP="00766B0B">
      <w:pPr>
        <w:pStyle w:val="Prrafodelista"/>
        <w:widowControl w:val="0"/>
        <w:numPr>
          <w:ilvl w:val="0"/>
          <w:numId w:val="1"/>
        </w:numPr>
        <w:autoSpaceDE w:val="0"/>
        <w:autoSpaceDN w:val="0"/>
        <w:adjustRightInd w:val="0"/>
        <w:spacing w:after="240" w:line="320" w:lineRule="atLeast"/>
        <w:jc w:val="both"/>
        <w:rPr>
          <w:rFonts w:ascii="Arial" w:hAnsi="Arial" w:cs="Arial"/>
          <w:sz w:val="28"/>
          <w:szCs w:val="28"/>
        </w:rPr>
      </w:pPr>
      <w:r w:rsidRPr="00D00CE4">
        <w:rPr>
          <w:rFonts w:ascii="Arial" w:hAnsi="Arial" w:cs="Arial"/>
          <w:sz w:val="28"/>
          <w:szCs w:val="28"/>
        </w:rPr>
        <w:t>Se dictaron</w:t>
      </w:r>
      <w:r w:rsidR="00C556A3" w:rsidRPr="00D00CE4">
        <w:rPr>
          <w:rFonts w:ascii="Arial" w:hAnsi="Arial" w:cs="Arial"/>
          <w:sz w:val="28"/>
          <w:szCs w:val="28"/>
        </w:rPr>
        <w:t xml:space="preserve"> las Normas de actuación de los funcionarios policiales y de investigación penal para</w:t>
      </w:r>
      <w:r w:rsidR="00BE6C79" w:rsidRPr="00A80D2D">
        <w:rPr>
          <w:rFonts w:ascii="Arial" w:hAnsi="Arial" w:cs="Arial"/>
          <w:color w:val="000000" w:themeColor="text1"/>
          <w:sz w:val="28"/>
          <w:szCs w:val="28"/>
        </w:rPr>
        <w:t xml:space="preserve"> la</w:t>
      </w:r>
      <w:r w:rsidR="00C556A3" w:rsidRPr="00D00CE4">
        <w:rPr>
          <w:rFonts w:ascii="Arial" w:hAnsi="Arial" w:cs="Arial"/>
          <w:sz w:val="28"/>
          <w:szCs w:val="28"/>
        </w:rPr>
        <w:t xml:space="preserve"> atención temprana y oportuna de víctimas de violen</w:t>
      </w:r>
      <w:r w:rsidR="00171EFA">
        <w:rPr>
          <w:rFonts w:ascii="Arial" w:hAnsi="Arial" w:cs="Arial"/>
          <w:sz w:val="28"/>
          <w:szCs w:val="28"/>
        </w:rPr>
        <w:t xml:space="preserve">cia de género, la recepción de </w:t>
      </w:r>
      <w:r w:rsidR="00C556A3" w:rsidRPr="00D00CE4">
        <w:rPr>
          <w:rFonts w:ascii="Arial" w:hAnsi="Arial" w:cs="Arial"/>
          <w:sz w:val="28"/>
          <w:szCs w:val="28"/>
        </w:rPr>
        <w:t xml:space="preserve">denuncias y la actuación policial en los procesos de investigación con el objetivo de garantizar la correcta aplicación de la </w:t>
      </w:r>
      <w:r w:rsidR="00B97D0A" w:rsidRPr="00A80D2D">
        <w:rPr>
          <w:rFonts w:ascii="Arial" w:hAnsi="Arial" w:cs="Arial"/>
          <w:color w:val="000000" w:themeColor="text1"/>
          <w:sz w:val="28"/>
          <w:szCs w:val="28"/>
        </w:rPr>
        <w:t xml:space="preserve">Ley Orgánica </w:t>
      </w:r>
      <w:r w:rsidR="00804CB1">
        <w:rPr>
          <w:rFonts w:ascii="Arial" w:hAnsi="Arial" w:cs="Arial"/>
          <w:color w:val="000000" w:themeColor="text1"/>
          <w:sz w:val="28"/>
          <w:szCs w:val="28"/>
        </w:rPr>
        <w:t xml:space="preserve">para </w:t>
      </w:r>
      <w:r w:rsidR="00B97D0A" w:rsidRPr="00A80D2D">
        <w:rPr>
          <w:rFonts w:ascii="Arial" w:hAnsi="Arial" w:cs="Arial"/>
          <w:color w:val="000000" w:themeColor="text1"/>
          <w:sz w:val="28"/>
          <w:szCs w:val="28"/>
        </w:rPr>
        <w:t>el Derecho de las Mujeres a una vida Libre de Violencia</w:t>
      </w:r>
      <w:r w:rsidR="00C556A3" w:rsidRPr="00D00CE4">
        <w:rPr>
          <w:rFonts w:ascii="Arial" w:hAnsi="Arial" w:cs="Arial"/>
          <w:sz w:val="28"/>
          <w:szCs w:val="28"/>
        </w:rPr>
        <w:t>.</w:t>
      </w:r>
    </w:p>
    <w:p w14:paraId="167E1EC0" w14:textId="4FC68414" w:rsidR="00DA44EE" w:rsidRPr="00766B0B" w:rsidRDefault="00DA44EE" w:rsidP="00766B0B">
      <w:pPr>
        <w:pStyle w:val="Prrafodelista"/>
        <w:widowControl w:val="0"/>
        <w:numPr>
          <w:ilvl w:val="0"/>
          <w:numId w:val="1"/>
        </w:numPr>
        <w:tabs>
          <w:tab w:val="left" w:pos="851"/>
        </w:tabs>
        <w:autoSpaceDE w:val="0"/>
        <w:autoSpaceDN w:val="0"/>
        <w:adjustRightInd w:val="0"/>
        <w:spacing w:after="240" w:line="320" w:lineRule="atLeast"/>
        <w:jc w:val="both"/>
        <w:rPr>
          <w:rFonts w:ascii="Arial" w:hAnsi="Arial" w:cs="Arial"/>
          <w:sz w:val="28"/>
          <w:szCs w:val="28"/>
        </w:rPr>
      </w:pPr>
      <w:r w:rsidRPr="00766B0B">
        <w:rPr>
          <w:rFonts w:ascii="Arial" w:hAnsi="Arial" w:cs="Arial"/>
          <w:sz w:val="28"/>
          <w:szCs w:val="28"/>
        </w:rPr>
        <w:t>En el período de este informe</w:t>
      </w:r>
      <w:r w:rsidR="00171EFA" w:rsidRPr="00766B0B">
        <w:rPr>
          <w:rFonts w:ascii="Arial" w:hAnsi="Arial" w:cs="Arial"/>
          <w:sz w:val="28"/>
          <w:szCs w:val="28"/>
        </w:rPr>
        <w:t>,</w:t>
      </w:r>
      <w:r w:rsidRPr="00766B0B">
        <w:rPr>
          <w:rFonts w:ascii="Arial" w:hAnsi="Arial" w:cs="Arial"/>
          <w:sz w:val="28"/>
          <w:szCs w:val="28"/>
        </w:rPr>
        <w:t xml:space="preserve"> se reforzaron las medidas para </w:t>
      </w:r>
      <w:r w:rsidRPr="00766B0B">
        <w:rPr>
          <w:rFonts w:ascii="Arial" w:hAnsi="Arial" w:cs="Arial"/>
          <w:sz w:val="28"/>
          <w:szCs w:val="28"/>
        </w:rPr>
        <w:lastRenderedPageBreak/>
        <w:t>prevenir y sancionar la trata de personas</w:t>
      </w:r>
      <w:r w:rsidR="00171EFA" w:rsidRPr="00766B0B">
        <w:rPr>
          <w:rFonts w:ascii="Arial" w:hAnsi="Arial" w:cs="Arial"/>
          <w:sz w:val="28"/>
          <w:szCs w:val="28"/>
        </w:rPr>
        <w:t xml:space="preserve"> y se</w:t>
      </w:r>
      <w:r w:rsidRPr="00766B0B">
        <w:rPr>
          <w:rFonts w:ascii="Arial" w:hAnsi="Arial" w:cs="Arial"/>
          <w:sz w:val="28"/>
          <w:szCs w:val="28"/>
        </w:rPr>
        <w:t xml:space="preserve"> aprobó el Plan Nacional Contra la Trata de Personas 2021-2025,</w:t>
      </w:r>
      <w:r w:rsidRPr="00766B0B">
        <w:rPr>
          <w:rFonts w:ascii="Arial" w:hAnsi="Arial" w:cs="Arial"/>
          <w:position w:val="8"/>
          <w:sz w:val="28"/>
          <w:szCs w:val="28"/>
        </w:rPr>
        <w:t xml:space="preserve"> </w:t>
      </w:r>
      <w:r w:rsidRPr="00766B0B">
        <w:rPr>
          <w:rFonts w:ascii="Arial" w:hAnsi="Arial" w:cs="Arial"/>
          <w:sz w:val="28"/>
          <w:szCs w:val="28"/>
        </w:rPr>
        <w:t xml:space="preserve">con el propósito de desarrollar una política integral en esta materia. </w:t>
      </w:r>
    </w:p>
    <w:p w14:paraId="27B0A380" w14:textId="77777777" w:rsidR="00164941" w:rsidRPr="00164941" w:rsidRDefault="00C556A3" w:rsidP="00B46528">
      <w:pPr>
        <w:pStyle w:val="Prrafodelista"/>
        <w:widowControl w:val="0"/>
        <w:numPr>
          <w:ilvl w:val="0"/>
          <w:numId w:val="1"/>
        </w:numPr>
        <w:autoSpaceDE w:val="0"/>
        <w:autoSpaceDN w:val="0"/>
        <w:adjustRightInd w:val="0"/>
        <w:spacing w:after="240" w:line="320" w:lineRule="atLeast"/>
        <w:ind w:left="709" w:hanging="425"/>
        <w:jc w:val="both"/>
        <w:rPr>
          <w:rFonts w:ascii="Arial" w:hAnsi="Arial" w:cs="Arial"/>
          <w:color w:val="FF0000"/>
          <w:sz w:val="28"/>
          <w:szCs w:val="28"/>
          <w:lang w:val="es-ES"/>
        </w:rPr>
      </w:pPr>
      <w:r w:rsidRPr="00164941">
        <w:rPr>
          <w:rFonts w:ascii="Arial" w:hAnsi="Arial" w:cs="Arial"/>
          <w:sz w:val="28"/>
          <w:szCs w:val="28"/>
        </w:rPr>
        <w:t>Entre 2017 y septiembre de 2021 se contabilizaron 30.191 manifestaciones públicas, evidenciando el pleno ejercicio del derecho a la reun</w:t>
      </w:r>
      <w:r w:rsidR="0010750B" w:rsidRPr="00164941">
        <w:rPr>
          <w:rFonts w:ascii="Arial" w:hAnsi="Arial" w:cs="Arial"/>
          <w:sz w:val="28"/>
          <w:szCs w:val="28"/>
        </w:rPr>
        <w:t>ión y manifestación en el país.</w:t>
      </w:r>
    </w:p>
    <w:p w14:paraId="3E9A1E48" w14:textId="1C83580D" w:rsidR="001A6398" w:rsidRDefault="001A6398" w:rsidP="00B46528">
      <w:pPr>
        <w:pStyle w:val="Prrafodelista"/>
        <w:widowControl w:val="0"/>
        <w:numPr>
          <w:ilvl w:val="0"/>
          <w:numId w:val="1"/>
        </w:numPr>
        <w:autoSpaceDE w:val="0"/>
        <w:autoSpaceDN w:val="0"/>
        <w:adjustRightInd w:val="0"/>
        <w:spacing w:after="240" w:line="320" w:lineRule="atLeast"/>
        <w:ind w:left="709" w:hanging="425"/>
        <w:jc w:val="both"/>
        <w:rPr>
          <w:rFonts w:ascii="Arial" w:hAnsi="Arial" w:cs="Arial"/>
          <w:color w:val="000000" w:themeColor="text1"/>
          <w:sz w:val="28"/>
          <w:szCs w:val="28"/>
          <w:lang w:val="es-ES"/>
        </w:rPr>
      </w:pPr>
      <w:r w:rsidRPr="00766B0B">
        <w:rPr>
          <w:rFonts w:ascii="Arial" w:hAnsi="Arial" w:cs="Arial"/>
          <w:sz w:val="28"/>
          <w:szCs w:val="28"/>
          <w:lang w:val="es-ES"/>
        </w:rPr>
        <w:t xml:space="preserve">Se </w:t>
      </w:r>
      <w:r w:rsidR="00766B0B" w:rsidRPr="00766B0B">
        <w:rPr>
          <w:rFonts w:ascii="Arial" w:hAnsi="Arial" w:cs="Arial"/>
          <w:sz w:val="28"/>
          <w:szCs w:val="28"/>
          <w:lang w:val="es-ES"/>
        </w:rPr>
        <w:t>implementó un</w:t>
      </w:r>
      <w:r w:rsidR="00605284" w:rsidRPr="00766B0B">
        <w:rPr>
          <w:rFonts w:ascii="Arial" w:hAnsi="Arial" w:cs="Arial"/>
          <w:sz w:val="28"/>
          <w:szCs w:val="28"/>
          <w:lang w:val="es-ES"/>
        </w:rPr>
        <w:t xml:space="preserve"> protocolo </w:t>
      </w:r>
      <w:r w:rsidR="00766B0B" w:rsidRPr="00766B0B">
        <w:rPr>
          <w:rFonts w:ascii="Arial" w:hAnsi="Arial" w:cs="Arial"/>
          <w:sz w:val="28"/>
          <w:szCs w:val="28"/>
          <w:lang w:val="es-ES"/>
        </w:rPr>
        <w:t xml:space="preserve">unificando </w:t>
      </w:r>
      <w:r w:rsidR="00605284" w:rsidRPr="00766B0B">
        <w:rPr>
          <w:rFonts w:ascii="Arial" w:hAnsi="Arial" w:cs="Arial"/>
          <w:sz w:val="28"/>
          <w:szCs w:val="28"/>
          <w:lang w:val="es-ES"/>
        </w:rPr>
        <w:t>los</w:t>
      </w:r>
      <w:r w:rsidRPr="00766B0B">
        <w:rPr>
          <w:rFonts w:ascii="Arial" w:hAnsi="Arial" w:cs="Arial"/>
          <w:sz w:val="28"/>
          <w:szCs w:val="28"/>
          <w:lang w:val="es-ES"/>
        </w:rPr>
        <w:t xml:space="preserve"> </w:t>
      </w:r>
      <w:r w:rsidRPr="00164941">
        <w:rPr>
          <w:rFonts w:ascii="Arial" w:hAnsi="Arial" w:cs="Arial"/>
          <w:sz w:val="28"/>
          <w:szCs w:val="28"/>
          <w:lang w:val="es-ES"/>
        </w:rPr>
        <w:t>Criterios y Procedimientos de Atención, Seguimiento, Control y Evaluación en Materia de Atención a Víctimas de violencia</w:t>
      </w:r>
      <w:r w:rsidR="00A8448B" w:rsidRPr="00164941">
        <w:rPr>
          <w:rFonts w:ascii="Arial" w:hAnsi="Arial" w:cs="Arial"/>
          <w:sz w:val="28"/>
          <w:szCs w:val="28"/>
          <w:lang w:val="es-ES"/>
        </w:rPr>
        <w:t xml:space="preserve">, </w:t>
      </w:r>
      <w:r w:rsidR="00164941" w:rsidRPr="00A80D2D">
        <w:rPr>
          <w:rFonts w:ascii="Arial" w:hAnsi="Arial" w:cs="Arial"/>
          <w:color w:val="000000" w:themeColor="text1"/>
          <w:sz w:val="28"/>
          <w:szCs w:val="28"/>
          <w:lang w:val="es-ES"/>
        </w:rPr>
        <w:t>garantizando el precepto constitucional y fundamentado en los derechos humanos.</w:t>
      </w:r>
    </w:p>
    <w:p w14:paraId="4932025E" w14:textId="4AE794F0" w:rsidR="00C678F3" w:rsidRPr="00766B0B" w:rsidRDefault="00C678F3" w:rsidP="00B46528">
      <w:pPr>
        <w:pStyle w:val="Prrafodelista"/>
        <w:widowControl w:val="0"/>
        <w:numPr>
          <w:ilvl w:val="0"/>
          <w:numId w:val="1"/>
        </w:numPr>
        <w:autoSpaceDE w:val="0"/>
        <w:autoSpaceDN w:val="0"/>
        <w:adjustRightInd w:val="0"/>
        <w:spacing w:after="240" w:line="320" w:lineRule="atLeast"/>
        <w:ind w:left="709" w:hanging="425"/>
        <w:jc w:val="both"/>
        <w:rPr>
          <w:rFonts w:ascii="Arial" w:hAnsi="Arial" w:cs="Arial"/>
          <w:sz w:val="28"/>
          <w:szCs w:val="28"/>
          <w:lang w:val="es-ES"/>
        </w:rPr>
      </w:pPr>
      <w:r w:rsidRPr="00766B0B">
        <w:rPr>
          <w:rFonts w:ascii="Arial" w:hAnsi="Arial" w:cs="Arial"/>
          <w:sz w:val="28"/>
          <w:szCs w:val="28"/>
          <w:lang w:val="es-ES"/>
        </w:rPr>
        <w:t>Se continúa avanzando en la transformación de las condiciones de los sitios de retención preventiva en sedes policiales, con importantes aportes de la Oficina de la Alta Comisionada de Derecho</w:t>
      </w:r>
      <w:r w:rsidR="006F5B46" w:rsidRPr="00766B0B">
        <w:rPr>
          <w:rFonts w:ascii="Arial" w:hAnsi="Arial" w:cs="Arial"/>
          <w:sz w:val="28"/>
          <w:szCs w:val="28"/>
          <w:lang w:val="es-ES"/>
        </w:rPr>
        <w:t>s</w:t>
      </w:r>
      <w:r w:rsidRPr="00766B0B">
        <w:rPr>
          <w:rFonts w:ascii="Arial" w:hAnsi="Arial" w:cs="Arial"/>
          <w:sz w:val="28"/>
          <w:szCs w:val="28"/>
          <w:lang w:val="es-ES"/>
        </w:rPr>
        <w:t xml:space="preserve"> Humanos.</w:t>
      </w:r>
    </w:p>
    <w:p w14:paraId="03B3DC41" w14:textId="77777777" w:rsidR="0010750B" w:rsidRPr="0010750B" w:rsidRDefault="0010750B" w:rsidP="0010750B">
      <w:pPr>
        <w:pStyle w:val="Prrafodelista"/>
        <w:widowControl w:val="0"/>
        <w:autoSpaceDE w:val="0"/>
        <w:autoSpaceDN w:val="0"/>
        <w:adjustRightInd w:val="0"/>
        <w:spacing w:after="240" w:line="320" w:lineRule="atLeast"/>
        <w:ind w:left="709"/>
        <w:jc w:val="both"/>
        <w:rPr>
          <w:rFonts w:ascii="Arial" w:hAnsi="Arial" w:cs="Arial"/>
          <w:sz w:val="28"/>
          <w:szCs w:val="28"/>
          <w:lang w:val="es-ES"/>
        </w:rPr>
      </w:pPr>
    </w:p>
    <w:p w14:paraId="65C3728A" w14:textId="457D9701" w:rsidR="0010750B" w:rsidRPr="0010750B" w:rsidRDefault="00804CB1" w:rsidP="0010750B">
      <w:pPr>
        <w:pStyle w:val="Prrafodelista"/>
        <w:widowControl w:val="0"/>
        <w:autoSpaceDE w:val="0"/>
        <w:autoSpaceDN w:val="0"/>
        <w:adjustRightInd w:val="0"/>
        <w:spacing w:after="240" w:line="320" w:lineRule="atLeast"/>
        <w:ind w:left="709"/>
        <w:jc w:val="both"/>
        <w:rPr>
          <w:rFonts w:ascii="Arial" w:hAnsi="Arial" w:cs="Arial"/>
          <w:sz w:val="28"/>
          <w:szCs w:val="28"/>
          <w:lang w:val="es-ES"/>
        </w:rPr>
      </w:pPr>
      <w:r>
        <w:rPr>
          <w:rFonts w:ascii="Arial" w:hAnsi="Arial" w:cs="Arial"/>
          <w:sz w:val="28"/>
          <w:szCs w:val="28"/>
        </w:rPr>
        <w:t>De esta manera,</w:t>
      </w:r>
      <w:r w:rsidR="00AF72B3">
        <w:rPr>
          <w:rFonts w:ascii="Arial" w:hAnsi="Arial" w:cs="Arial"/>
          <w:sz w:val="28"/>
          <w:szCs w:val="28"/>
        </w:rPr>
        <w:t xml:space="preserve"> </w:t>
      </w:r>
      <w:r>
        <w:rPr>
          <w:rFonts w:ascii="Arial" w:hAnsi="Arial" w:cs="Arial"/>
          <w:sz w:val="28"/>
          <w:szCs w:val="28"/>
        </w:rPr>
        <w:t xml:space="preserve">seguimos </w:t>
      </w:r>
      <w:r w:rsidR="00A86EEE">
        <w:rPr>
          <w:rFonts w:ascii="Arial" w:hAnsi="Arial" w:cs="Arial"/>
          <w:sz w:val="28"/>
          <w:szCs w:val="28"/>
        </w:rPr>
        <w:t>trabajando arduamente por el debido cumplimiento de las garantías de la dignidad del pueblo venezolano.</w:t>
      </w:r>
    </w:p>
    <w:sectPr w:rsidR="0010750B" w:rsidRPr="0010750B" w:rsidSect="000D0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ED6"/>
    <w:multiLevelType w:val="hybridMultilevel"/>
    <w:tmpl w:val="D94A8EC2"/>
    <w:lvl w:ilvl="0" w:tplc="1D3AB6D2">
      <w:start w:val="1"/>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6B9"/>
    <w:rsid w:val="000D06F7"/>
    <w:rsid w:val="000F64F2"/>
    <w:rsid w:val="0010750B"/>
    <w:rsid w:val="00164941"/>
    <w:rsid w:val="00171EFA"/>
    <w:rsid w:val="001A6398"/>
    <w:rsid w:val="001B23DC"/>
    <w:rsid w:val="00252C13"/>
    <w:rsid w:val="002D58DE"/>
    <w:rsid w:val="00322336"/>
    <w:rsid w:val="0033360F"/>
    <w:rsid w:val="0034259A"/>
    <w:rsid w:val="00355D97"/>
    <w:rsid w:val="003E6E01"/>
    <w:rsid w:val="00497E91"/>
    <w:rsid w:val="00605284"/>
    <w:rsid w:val="006C589B"/>
    <w:rsid w:val="006F5B46"/>
    <w:rsid w:val="007647D1"/>
    <w:rsid w:val="00766B0B"/>
    <w:rsid w:val="007D7A3F"/>
    <w:rsid w:val="00804CB1"/>
    <w:rsid w:val="008566AD"/>
    <w:rsid w:val="009B0915"/>
    <w:rsid w:val="009F080E"/>
    <w:rsid w:val="00A80D2D"/>
    <w:rsid w:val="00A8448B"/>
    <w:rsid w:val="00A86EEE"/>
    <w:rsid w:val="00AD0024"/>
    <w:rsid w:val="00AE1C55"/>
    <w:rsid w:val="00AE536D"/>
    <w:rsid w:val="00AF6A51"/>
    <w:rsid w:val="00AF72B3"/>
    <w:rsid w:val="00B836B9"/>
    <w:rsid w:val="00B97D0A"/>
    <w:rsid w:val="00BE6C79"/>
    <w:rsid w:val="00C556A3"/>
    <w:rsid w:val="00C678F3"/>
    <w:rsid w:val="00C819F5"/>
    <w:rsid w:val="00C97CF7"/>
    <w:rsid w:val="00D00CE4"/>
    <w:rsid w:val="00D22B22"/>
    <w:rsid w:val="00D449A2"/>
    <w:rsid w:val="00D7580C"/>
    <w:rsid w:val="00DA44EE"/>
    <w:rsid w:val="00DC3F17"/>
    <w:rsid w:val="00E5755C"/>
    <w:rsid w:val="00E77777"/>
    <w:rsid w:val="00F57C8F"/>
    <w:rsid w:val="00F70324"/>
    <w:rsid w:val="00F91E46"/>
    <w:rsid w:val="00FE03ED"/>
    <w:rsid w:val="00FF740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48A1"/>
  <w15:docId w15:val="{D9F1F615-F516-49BB-A492-1F50976E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C8F"/>
    <w:pPr>
      <w:ind w:left="720"/>
      <w:contextualSpacing/>
    </w:pPr>
  </w:style>
  <w:style w:type="paragraph" w:styleId="NormalWeb">
    <w:name w:val="Normal (Web)"/>
    <w:basedOn w:val="Normal"/>
    <w:uiPriority w:val="99"/>
    <w:semiHidden/>
    <w:unhideWhenUsed/>
    <w:rsid w:val="00F57C8F"/>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9F08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0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03576">
      <w:bodyDiv w:val="1"/>
      <w:marLeft w:val="0"/>
      <w:marRight w:val="0"/>
      <w:marTop w:val="0"/>
      <w:marBottom w:val="0"/>
      <w:divBdr>
        <w:top w:val="none" w:sz="0" w:space="0" w:color="auto"/>
        <w:left w:val="none" w:sz="0" w:space="0" w:color="auto"/>
        <w:bottom w:val="none" w:sz="0" w:space="0" w:color="auto"/>
        <w:right w:val="none" w:sz="0" w:space="0" w:color="auto"/>
      </w:divBdr>
      <w:divsChild>
        <w:div w:id="302584924">
          <w:marLeft w:val="0"/>
          <w:marRight w:val="0"/>
          <w:marTop w:val="0"/>
          <w:marBottom w:val="0"/>
          <w:divBdr>
            <w:top w:val="none" w:sz="0" w:space="0" w:color="auto"/>
            <w:left w:val="none" w:sz="0" w:space="0" w:color="auto"/>
            <w:bottom w:val="none" w:sz="0" w:space="0" w:color="auto"/>
            <w:right w:val="none" w:sz="0" w:space="0" w:color="auto"/>
          </w:divBdr>
          <w:divsChild>
            <w:div w:id="447746593">
              <w:marLeft w:val="0"/>
              <w:marRight w:val="0"/>
              <w:marTop w:val="0"/>
              <w:marBottom w:val="0"/>
              <w:divBdr>
                <w:top w:val="none" w:sz="0" w:space="0" w:color="auto"/>
                <w:left w:val="none" w:sz="0" w:space="0" w:color="auto"/>
                <w:bottom w:val="none" w:sz="0" w:space="0" w:color="auto"/>
                <w:right w:val="none" w:sz="0" w:space="0" w:color="auto"/>
              </w:divBdr>
              <w:divsChild>
                <w:div w:id="15589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5BD59-01F9-4C18-A858-0112663BCF98}"/>
</file>

<file path=customXml/itemProps2.xml><?xml version="1.0" encoding="utf-8"?>
<ds:datastoreItem xmlns:ds="http://schemas.openxmlformats.org/officeDocument/2006/customXml" ds:itemID="{55BEA4D0-D335-4032-BB28-BC3322A9F0E5}"/>
</file>

<file path=customXml/itemProps3.xml><?xml version="1.0" encoding="utf-8"?>
<ds:datastoreItem xmlns:ds="http://schemas.openxmlformats.org/officeDocument/2006/customXml" ds:itemID="{195B9DBA-8F1A-470F-9718-13CE0A2782AF}"/>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4659</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Felix Peña</cp:lastModifiedBy>
  <cp:revision>2</cp:revision>
  <cp:lastPrinted>2022-01-07T18:58:00Z</cp:lastPrinted>
  <dcterms:created xsi:type="dcterms:W3CDTF">2022-01-25T11:11:00Z</dcterms:created>
  <dcterms:modified xsi:type="dcterms:W3CDTF">2022-01-25T11:11:00Z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